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45DAF" w14:textId="1AFD2034" w:rsidR="0026142F" w:rsidRPr="0041409B" w:rsidRDefault="0026142F" w:rsidP="0026142F">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Pr>
          <w:rFonts w:ascii="Arial" w:eastAsiaTheme="minorEastAsia" w:hAnsi="Arial" w:cstheme="minorBidi"/>
          <w:b/>
          <w:noProof/>
          <w:kern w:val="2"/>
          <w:sz w:val="24"/>
          <w:szCs w:val="22"/>
          <w:lang w:val="en-US" w:eastAsia="zh-CN"/>
        </w:rPr>
        <w:t>110</w:t>
      </w:r>
      <w:r w:rsidR="003872D0">
        <w:rPr>
          <w:rFonts w:ascii="Arial" w:eastAsiaTheme="minorEastAsia" w:hAnsi="Arial" w:cstheme="minorBidi"/>
          <w:b/>
          <w:noProof/>
          <w:kern w:val="2"/>
          <w:sz w:val="24"/>
          <w:szCs w:val="22"/>
          <w:lang w:val="en-US" w:eastAsia="zh-CN"/>
        </w:rPr>
        <w:t>Ad Hoc</w:t>
      </w:r>
      <w:r w:rsidRPr="0041409B">
        <w:rPr>
          <w:rFonts w:ascii="Arial" w:eastAsiaTheme="minorEastAsia" w:hAnsi="Arial" w:cstheme="minorBidi"/>
          <w:b/>
          <w:noProof/>
          <w:kern w:val="2"/>
          <w:sz w:val="24"/>
          <w:szCs w:val="22"/>
          <w:lang w:val="en-US" w:eastAsia="zh-CN"/>
        </w:rPr>
        <w:tab/>
      </w:r>
      <w:r w:rsidR="0027677F" w:rsidRPr="0027677F">
        <w:rPr>
          <w:rFonts w:ascii="Arial" w:eastAsiaTheme="minorEastAsia" w:hAnsi="Arial" w:cstheme="minorBidi"/>
          <w:b/>
          <w:noProof/>
          <w:kern w:val="2"/>
          <w:sz w:val="24"/>
          <w:szCs w:val="22"/>
          <w:lang w:val="en-US" w:eastAsia="zh-CN"/>
        </w:rPr>
        <w:t>S3-23</w:t>
      </w:r>
      <w:r w:rsidR="009849C8">
        <w:rPr>
          <w:rFonts w:ascii="Arial" w:eastAsiaTheme="minorEastAsia" w:hAnsi="Arial" w:cstheme="minorBidi"/>
          <w:b/>
          <w:noProof/>
          <w:kern w:val="2"/>
          <w:sz w:val="24"/>
          <w:szCs w:val="22"/>
          <w:lang w:val="en-US" w:eastAsia="zh-CN"/>
        </w:rPr>
        <w:t>2080</w:t>
      </w:r>
    </w:p>
    <w:p w14:paraId="56618194" w14:textId="57AE3D31" w:rsidR="00425959" w:rsidRPr="0026142F" w:rsidRDefault="003872D0" w:rsidP="0026142F">
      <w:pPr>
        <w:keepNext/>
        <w:widowControl w:val="0"/>
        <w:pBdr>
          <w:bottom w:val="single" w:sz="4" w:space="1" w:color="auto"/>
        </w:pBdr>
        <w:tabs>
          <w:tab w:val="right" w:pos="9639"/>
        </w:tabs>
        <w:spacing w:after="0"/>
        <w:jc w:val="both"/>
        <w:outlineLvl w:val="0"/>
        <w:rPr>
          <w:rFonts w:ascii="Arial" w:eastAsiaTheme="minorEastAsia" w:hAnsi="Arial" w:cstheme="minorBidi"/>
          <w:b/>
          <w:noProof/>
          <w:sz w:val="24"/>
          <w:szCs w:val="22"/>
          <w:lang w:val="en-US" w:eastAsia="zh-CN"/>
        </w:rPr>
      </w:pPr>
      <w:r>
        <w:rPr>
          <w:rFonts w:ascii="Arial" w:eastAsiaTheme="minorEastAsia" w:hAnsi="Arial" w:cstheme="minorBidi"/>
          <w:b/>
          <w:noProof/>
          <w:kern w:val="2"/>
          <w:sz w:val="24"/>
          <w:szCs w:val="22"/>
          <w:lang w:val="en-US" w:eastAsia="zh-CN"/>
        </w:rPr>
        <w:t>Online</w:t>
      </w:r>
      <w:r w:rsidR="0026142F" w:rsidRPr="0041409B">
        <w:rPr>
          <w:rFonts w:ascii="Arial" w:eastAsiaTheme="minorEastAsia" w:hAnsi="Arial" w:cstheme="minorBidi"/>
          <w:b/>
          <w:noProof/>
          <w:kern w:val="2"/>
          <w:sz w:val="24"/>
          <w:szCs w:val="22"/>
          <w:lang w:val="en-US" w:eastAsia="zh-CN"/>
        </w:rPr>
        <w:t xml:space="preserve">, </w:t>
      </w:r>
      <w:r>
        <w:rPr>
          <w:rFonts w:ascii="Arial" w:eastAsiaTheme="minorEastAsia" w:hAnsi="Arial" w:cstheme="minorBidi"/>
          <w:b/>
          <w:noProof/>
          <w:kern w:val="2"/>
          <w:sz w:val="24"/>
          <w:szCs w:val="22"/>
          <w:lang w:val="en-US" w:eastAsia="zh-CN"/>
        </w:rPr>
        <w:t>17 - 21</w:t>
      </w:r>
      <w:r w:rsidR="0026142F"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April</w:t>
      </w:r>
      <w:r w:rsidR="0026142F" w:rsidRPr="0041409B">
        <w:rPr>
          <w:rFonts w:ascii="Arial" w:eastAsiaTheme="minorEastAsia" w:hAnsi="Arial" w:cstheme="minorBidi"/>
          <w:b/>
          <w:noProof/>
          <w:kern w:val="2"/>
          <w:sz w:val="24"/>
          <w:szCs w:val="22"/>
          <w:lang w:val="en-US" w:eastAsia="zh-CN"/>
        </w:rPr>
        <w:t>, 202</w:t>
      </w:r>
      <w:r w:rsidR="0026142F">
        <w:rPr>
          <w:rFonts w:ascii="Arial" w:eastAsiaTheme="minorEastAsia" w:hAnsi="Arial" w:cstheme="minorBidi"/>
          <w:b/>
          <w:noProof/>
          <w:kern w:val="2"/>
          <w:sz w:val="24"/>
          <w:szCs w:val="22"/>
          <w:lang w:val="en-US" w:eastAsia="zh-CN"/>
        </w:rPr>
        <w:t>3</w:t>
      </w:r>
    </w:p>
    <w:p w14:paraId="4AA1E45D" w14:textId="77777777" w:rsidR="00142CB6" w:rsidRPr="00B109B9" w:rsidRDefault="00142CB6" w:rsidP="00142CB6">
      <w:pPr>
        <w:keepNext/>
        <w:tabs>
          <w:tab w:val="left" w:pos="2127"/>
        </w:tabs>
        <w:spacing w:after="0"/>
        <w:ind w:left="2126" w:hanging="2126"/>
        <w:outlineLvl w:val="0"/>
        <w:rPr>
          <w:rFonts w:ascii="Arial" w:hAnsi="Arial"/>
          <w:b/>
          <w:sz w:val="21"/>
          <w:szCs w:val="21"/>
          <w:lang w:val="en-US"/>
        </w:rPr>
      </w:pPr>
      <w:r w:rsidRPr="00B109B9">
        <w:rPr>
          <w:rFonts w:ascii="Arial" w:hAnsi="Arial"/>
          <w:b/>
          <w:sz w:val="21"/>
          <w:szCs w:val="21"/>
          <w:lang w:val="en-US"/>
        </w:rPr>
        <w:t>Source:</w:t>
      </w:r>
      <w:r w:rsidRPr="00B109B9">
        <w:rPr>
          <w:rFonts w:ascii="Arial" w:hAnsi="Arial"/>
          <w:b/>
          <w:sz w:val="21"/>
          <w:szCs w:val="21"/>
          <w:lang w:val="en-US"/>
        </w:rPr>
        <w:tab/>
      </w:r>
      <w:r w:rsidR="009815FD" w:rsidRPr="00B109B9">
        <w:rPr>
          <w:rFonts w:ascii="Arial" w:hAnsi="Arial"/>
          <w:b/>
          <w:sz w:val="21"/>
          <w:szCs w:val="21"/>
          <w:lang w:val="en-US"/>
        </w:rPr>
        <w:t>OPPO</w:t>
      </w:r>
    </w:p>
    <w:p w14:paraId="3FC2A006" w14:textId="7B93B1B7" w:rsidR="00142CB6" w:rsidRPr="00B109B9" w:rsidRDefault="00142CB6" w:rsidP="00142CB6">
      <w:pPr>
        <w:keepNext/>
        <w:tabs>
          <w:tab w:val="left" w:pos="2127"/>
        </w:tabs>
        <w:spacing w:after="0"/>
        <w:ind w:left="2126" w:hanging="2126"/>
        <w:outlineLvl w:val="0"/>
        <w:rPr>
          <w:rFonts w:ascii="Arial" w:hAnsi="Arial"/>
          <w:b/>
          <w:sz w:val="21"/>
          <w:szCs w:val="21"/>
        </w:rPr>
      </w:pPr>
      <w:r w:rsidRPr="00B109B9">
        <w:rPr>
          <w:rFonts w:ascii="Arial" w:hAnsi="Arial" w:cs="Arial"/>
          <w:b/>
          <w:sz w:val="21"/>
          <w:szCs w:val="21"/>
        </w:rPr>
        <w:t>Title:</w:t>
      </w:r>
      <w:r w:rsidRPr="00B109B9">
        <w:rPr>
          <w:rFonts w:ascii="Arial" w:hAnsi="Arial" w:cs="Arial"/>
          <w:b/>
          <w:sz w:val="21"/>
          <w:szCs w:val="21"/>
        </w:rPr>
        <w:tab/>
      </w:r>
      <w:r w:rsidR="003872D0">
        <w:rPr>
          <w:rFonts w:ascii="Arial" w:hAnsi="Arial" w:cs="Arial"/>
          <w:b/>
          <w:sz w:val="21"/>
          <w:szCs w:val="21"/>
          <w:lang w:eastAsia="zh-CN"/>
        </w:rPr>
        <w:t>User Consent in AIML</w:t>
      </w:r>
    </w:p>
    <w:p w14:paraId="2881D0A9" w14:textId="7C540972" w:rsidR="00142CB6" w:rsidRPr="00B109B9" w:rsidRDefault="00142CB6" w:rsidP="00142CB6">
      <w:pPr>
        <w:keepNext/>
        <w:tabs>
          <w:tab w:val="left" w:pos="2127"/>
        </w:tabs>
        <w:spacing w:after="0"/>
        <w:ind w:left="2126" w:hanging="2126"/>
        <w:outlineLvl w:val="0"/>
        <w:rPr>
          <w:rFonts w:ascii="Arial" w:hAnsi="Arial"/>
          <w:b/>
          <w:sz w:val="21"/>
          <w:szCs w:val="21"/>
          <w:lang w:eastAsia="zh-CN"/>
        </w:rPr>
      </w:pPr>
      <w:r w:rsidRPr="00B109B9">
        <w:rPr>
          <w:rFonts w:ascii="Arial" w:hAnsi="Arial"/>
          <w:b/>
          <w:sz w:val="21"/>
          <w:szCs w:val="21"/>
        </w:rPr>
        <w:t>Document for:</w:t>
      </w:r>
      <w:r w:rsidRPr="00B109B9">
        <w:rPr>
          <w:rFonts w:ascii="Arial" w:hAnsi="Arial"/>
          <w:b/>
          <w:sz w:val="21"/>
          <w:szCs w:val="21"/>
        </w:rPr>
        <w:tab/>
      </w:r>
      <w:r w:rsidR="003872D0">
        <w:rPr>
          <w:rFonts w:ascii="Arial" w:hAnsi="Arial"/>
          <w:b/>
          <w:sz w:val="21"/>
          <w:szCs w:val="21"/>
          <w:lang w:eastAsia="zh-CN"/>
        </w:rPr>
        <w:t>Discussion</w:t>
      </w:r>
      <w:r w:rsidR="00264599">
        <w:rPr>
          <w:rFonts w:ascii="Arial" w:hAnsi="Arial"/>
          <w:b/>
          <w:sz w:val="21"/>
          <w:szCs w:val="21"/>
          <w:lang w:eastAsia="zh-CN"/>
        </w:rPr>
        <w:t xml:space="preserve"> and agreement</w:t>
      </w:r>
    </w:p>
    <w:p w14:paraId="172EAC01" w14:textId="52DB7829" w:rsidR="00142CB6" w:rsidRPr="00B109B9"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B109B9">
        <w:rPr>
          <w:rFonts w:ascii="Arial" w:hAnsi="Arial"/>
          <w:b/>
          <w:sz w:val="21"/>
          <w:szCs w:val="21"/>
        </w:rPr>
        <w:t>Agenda Item:</w:t>
      </w:r>
      <w:r w:rsidRPr="00B109B9">
        <w:rPr>
          <w:rFonts w:ascii="Arial" w:hAnsi="Arial"/>
          <w:b/>
          <w:sz w:val="21"/>
          <w:szCs w:val="21"/>
        </w:rPr>
        <w:tab/>
        <w:t>5.</w:t>
      </w:r>
      <w:r w:rsidR="003872D0">
        <w:rPr>
          <w:rFonts w:ascii="Arial" w:hAnsi="Arial"/>
          <w:b/>
          <w:sz w:val="21"/>
          <w:szCs w:val="21"/>
        </w:rPr>
        <w:t>20</w:t>
      </w:r>
    </w:p>
    <w:p w14:paraId="74895636" w14:textId="77777777" w:rsidR="00142CB6" w:rsidRDefault="00142CB6" w:rsidP="00142CB6">
      <w:pPr>
        <w:pStyle w:val="Heading1"/>
      </w:pPr>
      <w:r>
        <w:t>1</w:t>
      </w:r>
      <w:r>
        <w:tab/>
        <w:t xml:space="preserve">Decision/action </w:t>
      </w:r>
      <w:proofErr w:type="gramStart"/>
      <w:r>
        <w:t>requested</w:t>
      </w:r>
      <w:proofErr w:type="gramEnd"/>
    </w:p>
    <w:p w14:paraId="53BD4A21" w14:textId="69C4D107"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SimSun"/>
          <w:b/>
          <w:i/>
        </w:rPr>
      </w:pPr>
      <w:r w:rsidRPr="005B03F8">
        <w:rPr>
          <w:rFonts w:eastAsia="SimSun"/>
          <w:b/>
          <w:i/>
        </w:rPr>
        <w:t xml:space="preserve">This </w:t>
      </w:r>
      <w:r w:rsidR="003872D0">
        <w:rPr>
          <w:rFonts w:eastAsia="SimSun"/>
          <w:b/>
          <w:i/>
        </w:rPr>
        <w:t>paper discusses user consent in AIML</w:t>
      </w:r>
      <w:r w:rsidR="00CC48B2">
        <w:rPr>
          <w:rFonts w:eastAsia="SimSun"/>
          <w:b/>
          <w:i/>
        </w:rPr>
        <w:t>.</w:t>
      </w:r>
    </w:p>
    <w:p w14:paraId="1FD1BF37" w14:textId="77777777" w:rsidR="00142CB6" w:rsidRDefault="00142CB6" w:rsidP="00142CB6">
      <w:pPr>
        <w:pStyle w:val="Heading1"/>
      </w:pPr>
      <w:r>
        <w:t>2</w:t>
      </w:r>
      <w:r>
        <w:tab/>
        <w:t>References</w:t>
      </w:r>
    </w:p>
    <w:p w14:paraId="4CA151AF" w14:textId="6ADF14C6" w:rsidR="00142CB6" w:rsidRDefault="00DF183D" w:rsidP="00142CB6">
      <w:pPr>
        <w:pStyle w:val="ref"/>
        <w:rPr>
          <w:rFonts w:ascii="Arial" w:hAnsi="Arial" w:cs="Arial"/>
        </w:rPr>
      </w:pPr>
      <w:r>
        <w:rPr>
          <w:rFonts w:ascii="Arial" w:hAnsi="Arial" w:cs="Arial"/>
        </w:rPr>
        <w:t xml:space="preserve">1. </w:t>
      </w:r>
      <w:r w:rsidR="003872D0">
        <w:rPr>
          <w:rFonts w:ascii="Arial" w:hAnsi="Arial" w:cs="Arial"/>
        </w:rPr>
        <w:t>S2-2303834</w:t>
      </w:r>
      <w:r w:rsidR="00734EC1">
        <w:rPr>
          <w:rFonts w:ascii="Arial" w:hAnsi="Arial" w:cs="Arial"/>
        </w:rPr>
        <w:t xml:space="preserve"> </w:t>
      </w:r>
      <w:r w:rsidR="00A06016">
        <w:rPr>
          <w:rFonts w:ascii="Arial" w:hAnsi="Arial" w:cs="Arial"/>
        </w:rPr>
        <w:t>R</w:t>
      </w:r>
      <w:r w:rsidR="00734EC1">
        <w:rPr>
          <w:rFonts w:ascii="Arial" w:hAnsi="Arial" w:cs="Arial"/>
        </w:rPr>
        <w:t xml:space="preserve">eply LS </w:t>
      </w:r>
      <w:r w:rsidR="00A06016">
        <w:rPr>
          <w:rFonts w:ascii="Arial" w:hAnsi="Arial" w:cs="Arial"/>
        </w:rPr>
        <w:t>on clarification on user consent for AI/ML</w:t>
      </w:r>
    </w:p>
    <w:p w14:paraId="3A180BFA" w14:textId="2A3EABCC" w:rsidR="003872D0" w:rsidRDefault="00DF183D" w:rsidP="00142CB6">
      <w:pPr>
        <w:pStyle w:val="ref"/>
        <w:rPr>
          <w:rFonts w:ascii="Arial" w:hAnsi="Arial" w:cs="Arial"/>
        </w:rPr>
      </w:pPr>
      <w:r>
        <w:rPr>
          <w:rFonts w:ascii="Arial" w:hAnsi="Arial" w:cs="Arial"/>
        </w:rPr>
        <w:t xml:space="preserve">2. </w:t>
      </w:r>
      <w:r w:rsidR="003872D0">
        <w:rPr>
          <w:rFonts w:ascii="Arial" w:hAnsi="Arial" w:cs="Arial"/>
        </w:rPr>
        <w:t>TS 23.288</w:t>
      </w:r>
      <w:r w:rsidR="00734EC1">
        <w:rPr>
          <w:rFonts w:ascii="Arial" w:hAnsi="Arial" w:cs="Arial"/>
        </w:rPr>
        <w:t xml:space="preserve"> Architecture Enhancement for 5GS to support network data analytics</w:t>
      </w:r>
    </w:p>
    <w:p w14:paraId="59AF7168" w14:textId="2EB29E9F" w:rsidR="00B04EA7" w:rsidRDefault="00DF183D" w:rsidP="00142CB6">
      <w:pPr>
        <w:pStyle w:val="ref"/>
        <w:rPr>
          <w:rFonts w:ascii="Arial" w:hAnsi="Arial" w:cs="Arial"/>
        </w:rPr>
      </w:pPr>
      <w:r>
        <w:rPr>
          <w:rFonts w:ascii="Arial" w:hAnsi="Arial" w:cs="Arial"/>
        </w:rPr>
        <w:t xml:space="preserve">3. </w:t>
      </w:r>
      <w:r w:rsidR="00B04EA7">
        <w:rPr>
          <w:rFonts w:ascii="Arial" w:hAnsi="Arial" w:cs="Arial"/>
        </w:rPr>
        <w:t>TR 23.700-80</w:t>
      </w:r>
      <w:r w:rsidR="00A06016">
        <w:rPr>
          <w:rFonts w:ascii="Arial" w:hAnsi="Arial" w:cs="Arial"/>
        </w:rPr>
        <w:t xml:space="preserve"> Study on 5GS support for AIML-based services</w:t>
      </w:r>
    </w:p>
    <w:p w14:paraId="63C782F5" w14:textId="77777777" w:rsidR="00142CB6" w:rsidRDefault="00142CB6" w:rsidP="00142CB6">
      <w:pPr>
        <w:pStyle w:val="Heading1"/>
      </w:pPr>
      <w:r>
        <w:t>3</w:t>
      </w:r>
      <w:r>
        <w:tab/>
        <w:t>Rationale</w:t>
      </w:r>
    </w:p>
    <w:p w14:paraId="77F7EFC8" w14:textId="0C92CB18" w:rsidR="00142CB6" w:rsidRPr="009C4F15" w:rsidRDefault="00671C2D" w:rsidP="00142CB6">
      <w:pPr>
        <w:rPr>
          <w:lang w:eastAsia="zh-CN"/>
        </w:rPr>
      </w:pPr>
      <w:r>
        <w:rPr>
          <w:lang w:eastAsia="zh-CN"/>
        </w:rPr>
        <w:t xml:space="preserve">Between the user consent requirements specified in SA2 and user consent framework in SA3, we believe that the </w:t>
      </w:r>
      <w:r w:rsidR="00DF183D">
        <w:rPr>
          <w:lang w:eastAsia="zh-CN"/>
        </w:rPr>
        <w:t>user consent related to AIML application services in 5G</w:t>
      </w:r>
      <w:r>
        <w:rPr>
          <w:lang w:eastAsia="zh-CN"/>
        </w:rPr>
        <w:t xml:space="preserve"> is insufficiently addressed as detailed in the following analysis.</w:t>
      </w:r>
    </w:p>
    <w:p w14:paraId="7DB6B261" w14:textId="6D023E83" w:rsidR="00142CB6" w:rsidRDefault="00142CB6" w:rsidP="00142CB6">
      <w:pPr>
        <w:pStyle w:val="Heading1"/>
      </w:pPr>
      <w:r>
        <w:t>4</w:t>
      </w:r>
      <w:r>
        <w:tab/>
      </w:r>
      <w:r w:rsidR="00DF183D">
        <w:t>Discussion</w:t>
      </w:r>
    </w:p>
    <w:p w14:paraId="6CB35C86" w14:textId="7472DBE6" w:rsidR="001474A5" w:rsidRPr="001474A5" w:rsidRDefault="00346C37">
      <w:pPr>
        <w:rPr>
          <w:b/>
          <w:bCs/>
        </w:rPr>
      </w:pPr>
      <w:r>
        <w:rPr>
          <w:b/>
          <w:bCs/>
        </w:rPr>
        <w:t xml:space="preserve">Observation from </w:t>
      </w:r>
      <w:r w:rsidR="001474A5" w:rsidRPr="001474A5">
        <w:rPr>
          <w:b/>
          <w:bCs/>
        </w:rPr>
        <w:t xml:space="preserve">SA2 </w:t>
      </w:r>
      <w:r w:rsidR="007B479B">
        <w:rPr>
          <w:b/>
          <w:bCs/>
        </w:rPr>
        <w:t xml:space="preserve">Reply </w:t>
      </w:r>
      <w:r w:rsidR="001474A5">
        <w:rPr>
          <w:b/>
          <w:bCs/>
        </w:rPr>
        <w:t xml:space="preserve">LS </w:t>
      </w:r>
      <w:r w:rsidR="007B479B">
        <w:rPr>
          <w:b/>
          <w:bCs/>
        </w:rPr>
        <w:t xml:space="preserve">on </w:t>
      </w:r>
      <w:r w:rsidR="001474A5" w:rsidRPr="001474A5">
        <w:rPr>
          <w:b/>
          <w:bCs/>
        </w:rPr>
        <w:t>clarification</w:t>
      </w:r>
      <w:r w:rsidR="007B479B">
        <w:rPr>
          <w:b/>
          <w:bCs/>
        </w:rPr>
        <w:t xml:space="preserve"> on user consent for </w:t>
      </w:r>
      <w:proofErr w:type="gramStart"/>
      <w:r w:rsidR="007B479B">
        <w:rPr>
          <w:b/>
          <w:bCs/>
        </w:rPr>
        <w:t>AIML</w:t>
      </w:r>
      <w:proofErr w:type="gramEnd"/>
    </w:p>
    <w:p w14:paraId="77F02AD2" w14:textId="41F19A25" w:rsidR="002615C6" w:rsidRDefault="002615C6">
      <w:r>
        <w:t>SA2 has clarified in their LS S2-2303834[1] that 5GC exposes the following UE related information to AF to assist the AF in application AIML operations:</w:t>
      </w:r>
    </w:p>
    <w:p w14:paraId="292DEFAC" w14:textId="77777777" w:rsidR="002615C6" w:rsidRPr="002615C6" w:rsidRDefault="002615C6" w:rsidP="002615C6">
      <w:pPr>
        <w:ind w:left="360" w:hanging="360"/>
        <w:rPr>
          <w:i/>
          <w:iCs/>
        </w:rPr>
      </w:pPr>
      <w:r w:rsidRPr="002615C6">
        <w:rPr>
          <w:i/>
          <w:iCs/>
        </w:rPr>
        <w:t>1</w:t>
      </w:r>
      <w:r w:rsidRPr="009849C8">
        <w:rPr>
          <w:i/>
          <w:iCs/>
        </w:rPr>
        <w:t>.</w:t>
      </w:r>
      <w:r w:rsidRPr="009849C8">
        <w:rPr>
          <w:i/>
          <w:iCs/>
          <w:sz w:val="14"/>
          <w:szCs w:val="14"/>
        </w:rPr>
        <w:t>      </w:t>
      </w:r>
      <w:r w:rsidRPr="009849C8">
        <w:rPr>
          <w:rStyle w:val="apple-converted-space"/>
          <w:i/>
          <w:iCs/>
          <w:sz w:val="14"/>
          <w:szCs w:val="14"/>
        </w:rPr>
        <w:t> </w:t>
      </w:r>
      <w:r w:rsidRPr="009849C8">
        <w:rPr>
          <w:rStyle w:val="apple-converted-space"/>
          <w:i/>
          <w:iCs/>
        </w:rPr>
        <w:t xml:space="preserve">Traffic volume, </w:t>
      </w:r>
      <w:r w:rsidRPr="009849C8">
        <w:rPr>
          <w:i/>
          <w:iCs/>
        </w:rPr>
        <w:t>Session inactivity time of given UE</w:t>
      </w:r>
      <w:r w:rsidRPr="002615C6">
        <w:rPr>
          <w:i/>
          <w:iCs/>
        </w:rPr>
        <w:t xml:space="preserve">. </w:t>
      </w:r>
      <w:r w:rsidRPr="002615C6">
        <w:rPr>
          <w:rStyle w:val="apple-converted-space"/>
          <w:i/>
          <w:iCs/>
        </w:rPr>
        <w:t> </w:t>
      </w:r>
    </w:p>
    <w:p w14:paraId="6250562D" w14:textId="02E98ED1" w:rsidR="002615C6" w:rsidRPr="002615C6" w:rsidRDefault="002615C6" w:rsidP="002615C6">
      <w:pPr>
        <w:ind w:left="360" w:hanging="360"/>
        <w:rPr>
          <w:i/>
          <w:iCs/>
        </w:rPr>
      </w:pPr>
      <w:r w:rsidRPr="002615C6">
        <w:rPr>
          <w:i/>
          <w:iCs/>
        </w:rPr>
        <w:t>2.</w:t>
      </w:r>
      <w:r w:rsidRPr="002615C6">
        <w:rPr>
          <w:i/>
          <w:iCs/>
          <w:sz w:val="14"/>
          <w:szCs w:val="14"/>
        </w:rPr>
        <w:t>      </w:t>
      </w:r>
      <w:r w:rsidRPr="002615C6">
        <w:rPr>
          <w:rStyle w:val="apple-converted-space"/>
          <w:i/>
          <w:iCs/>
          <w:sz w:val="14"/>
          <w:szCs w:val="14"/>
        </w:rPr>
        <w:t> </w:t>
      </w:r>
      <w:r w:rsidRPr="002615C6">
        <w:rPr>
          <w:i/>
          <w:iCs/>
        </w:rPr>
        <w:t xml:space="preserve">Data analytics info: newly specified E2E data volume transfer time analytics, and enhanced analytics, including </w:t>
      </w:r>
      <w:r w:rsidRPr="007B479B">
        <w:rPr>
          <w:i/>
          <w:iCs/>
          <w:highlight w:val="yellow"/>
        </w:rPr>
        <w:t>UE Communication analytics, UE mobility analytics, Observed Service Experience</w:t>
      </w:r>
      <w:r w:rsidRPr="002615C6">
        <w:rPr>
          <w:i/>
          <w:iCs/>
        </w:rPr>
        <w:t xml:space="preserve">, DN Performance, WLAN performance and Network Performance analytics. </w:t>
      </w:r>
    </w:p>
    <w:p w14:paraId="7ABD4243" w14:textId="5C0A9C4C" w:rsidR="00346C37" w:rsidRPr="00346C37" w:rsidRDefault="00346C37">
      <w:r>
        <w:t xml:space="preserve">This means that certain UE related information is needed by AF for AIML operations. </w:t>
      </w:r>
    </w:p>
    <w:p w14:paraId="51C2EAB7" w14:textId="5E263538" w:rsidR="00A17C93" w:rsidRDefault="00A17C93">
      <w:pPr>
        <w:rPr>
          <w:b/>
          <w:bCs/>
        </w:rPr>
      </w:pPr>
      <w:r>
        <w:rPr>
          <w:b/>
          <w:bCs/>
        </w:rPr>
        <w:t xml:space="preserve">Observation from </w:t>
      </w:r>
      <w:r w:rsidRPr="00A17C93">
        <w:rPr>
          <w:b/>
          <w:bCs/>
        </w:rPr>
        <w:t>Observed Service Experience related network data analytics</w:t>
      </w:r>
      <w:r>
        <w:rPr>
          <w:b/>
          <w:bCs/>
        </w:rPr>
        <w:t xml:space="preserve"> in TS 23.288</w:t>
      </w:r>
    </w:p>
    <w:p w14:paraId="7AD48792" w14:textId="547FCF85" w:rsidR="00A17C93" w:rsidRPr="00A17C93" w:rsidRDefault="00A17C93">
      <w:r>
        <w:t xml:space="preserve">TS 23.288 Clause 6.4.3 details the output of observed service experience related network data analytics. Outputs can be either Service Experience Statistics (Table 6.4.3-1) or Service Experience Prediction (Table 6.4.3-2). If any of the Service Experience Statistics or Service Experience Prediction </w:t>
      </w:r>
      <w:r>
        <w:lastRenderedPageBreak/>
        <w:t xml:space="preserve">output contains </w:t>
      </w:r>
      <w:r w:rsidRPr="007B479B">
        <w:rPr>
          <w:highlight w:val="yellow"/>
        </w:rPr>
        <w:t xml:space="preserve">UE location </w:t>
      </w:r>
      <w:r w:rsidRPr="007B479B">
        <w:rPr>
          <w:highlight w:val="yellow"/>
          <w:lang w:eastAsia="zh-CN"/>
        </w:rPr>
        <w:t>that is i</w:t>
      </w:r>
      <w:r w:rsidRPr="007B479B">
        <w:rPr>
          <w:highlight w:val="yellow"/>
          <w:lang w:eastAsia="zh-CN"/>
        </w:rPr>
        <w:t xml:space="preserve">ndicating </w:t>
      </w:r>
      <w:r w:rsidRPr="007B479B">
        <w:rPr>
          <w:highlight w:val="yellow"/>
        </w:rPr>
        <w:t>the UE location</w:t>
      </w:r>
      <w:r w:rsidRPr="007B479B">
        <w:rPr>
          <w:highlight w:val="yellow"/>
        </w:rPr>
        <w:t xml:space="preserve"> </w:t>
      </w:r>
      <w:r w:rsidRPr="007B479B">
        <w:rPr>
          <w:highlight w:val="yellow"/>
        </w:rPr>
        <w:t>information (</w:t>
      </w:r>
      <w:proofErr w:type="gramStart"/>
      <w:r w:rsidRPr="007B479B">
        <w:rPr>
          <w:highlight w:val="yellow"/>
        </w:rPr>
        <w:t>e.g.</w:t>
      </w:r>
      <w:proofErr w:type="gramEnd"/>
      <w:r w:rsidRPr="007B479B">
        <w:rPr>
          <w:highlight w:val="yellow"/>
        </w:rPr>
        <w:t xml:space="preserve"> TAI list, </w:t>
      </w:r>
      <w:proofErr w:type="spellStart"/>
      <w:r w:rsidRPr="007B479B">
        <w:rPr>
          <w:highlight w:val="yellow"/>
        </w:rPr>
        <w:t>gNB</w:t>
      </w:r>
      <w:proofErr w:type="spellEnd"/>
      <w:r w:rsidRPr="007B479B">
        <w:rPr>
          <w:highlight w:val="yellow"/>
        </w:rPr>
        <w:t xml:space="preserve"> ID, etc)</w:t>
      </w:r>
      <w:r w:rsidRPr="00E9603C">
        <w:t xml:space="preserve"> when the UE service is delivered</w:t>
      </w:r>
      <w:r>
        <w:t>, these outputs also require user consent.</w:t>
      </w:r>
    </w:p>
    <w:p w14:paraId="6AACA557" w14:textId="2A6DCFA0" w:rsidR="001474A5" w:rsidRPr="001474A5" w:rsidRDefault="00346C37">
      <w:pPr>
        <w:rPr>
          <w:b/>
          <w:bCs/>
        </w:rPr>
      </w:pPr>
      <w:r>
        <w:rPr>
          <w:b/>
          <w:bCs/>
        </w:rPr>
        <w:t xml:space="preserve">Observation from </w:t>
      </w:r>
      <w:r w:rsidR="001474A5" w:rsidRPr="001474A5">
        <w:rPr>
          <w:b/>
          <w:bCs/>
        </w:rPr>
        <w:t>UE analytics</w:t>
      </w:r>
      <w:r>
        <w:rPr>
          <w:b/>
          <w:bCs/>
        </w:rPr>
        <w:t xml:space="preserve"> details in </w:t>
      </w:r>
      <w:r w:rsidRPr="001474A5">
        <w:rPr>
          <w:b/>
          <w:bCs/>
        </w:rPr>
        <w:t>TS 23.288</w:t>
      </w:r>
    </w:p>
    <w:p w14:paraId="246541AC" w14:textId="39170EEE" w:rsidR="002615C6" w:rsidRDefault="002615C6">
      <w:r>
        <w:t>In TS 23.288 Clause 6.7 on UE related Analytics describes UE related analytics</w:t>
      </w:r>
      <w:r w:rsidR="004C0097">
        <w:t xml:space="preserve"> </w:t>
      </w:r>
      <w:r w:rsidR="00346C37">
        <w:t xml:space="preserve">available </w:t>
      </w:r>
      <w:r w:rsidR="004C0097">
        <w:t>in the NWDAF</w:t>
      </w:r>
      <w:r>
        <w:t xml:space="preserve"> include </w:t>
      </w:r>
    </w:p>
    <w:p w14:paraId="4291B31B" w14:textId="77777777" w:rsidR="002615C6" w:rsidRPr="002615C6" w:rsidRDefault="002615C6" w:rsidP="002615C6">
      <w:pPr>
        <w:pStyle w:val="B1"/>
        <w:rPr>
          <w:i/>
          <w:iCs/>
        </w:rPr>
      </w:pPr>
      <w:r w:rsidRPr="002615C6">
        <w:rPr>
          <w:i/>
          <w:iCs/>
        </w:rPr>
        <w:t>-</w:t>
      </w:r>
      <w:r w:rsidRPr="002615C6">
        <w:rPr>
          <w:i/>
          <w:iCs/>
        </w:rPr>
        <w:tab/>
      </w:r>
      <w:r w:rsidRPr="007B479B">
        <w:rPr>
          <w:i/>
          <w:iCs/>
          <w:highlight w:val="yellow"/>
        </w:rPr>
        <w:t xml:space="preserve">UE mobility </w:t>
      </w:r>
      <w:proofErr w:type="gramStart"/>
      <w:r w:rsidRPr="007B479B">
        <w:rPr>
          <w:i/>
          <w:iCs/>
          <w:highlight w:val="yellow"/>
        </w:rPr>
        <w:t>analytics</w:t>
      </w:r>
      <w:r w:rsidRPr="002615C6">
        <w:rPr>
          <w:i/>
          <w:iCs/>
        </w:rPr>
        <w:t>;</w:t>
      </w:r>
      <w:proofErr w:type="gramEnd"/>
    </w:p>
    <w:p w14:paraId="6A90E36E" w14:textId="77777777" w:rsidR="002615C6" w:rsidRPr="002615C6" w:rsidRDefault="002615C6" w:rsidP="002615C6">
      <w:pPr>
        <w:pStyle w:val="B1"/>
        <w:rPr>
          <w:i/>
          <w:iCs/>
        </w:rPr>
      </w:pPr>
      <w:r w:rsidRPr="002615C6">
        <w:rPr>
          <w:i/>
          <w:iCs/>
        </w:rPr>
        <w:t>-</w:t>
      </w:r>
      <w:r w:rsidRPr="002615C6">
        <w:rPr>
          <w:i/>
          <w:iCs/>
        </w:rPr>
        <w:tab/>
      </w:r>
      <w:r w:rsidRPr="007B479B">
        <w:rPr>
          <w:i/>
          <w:iCs/>
          <w:highlight w:val="yellow"/>
        </w:rPr>
        <w:t xml:space="preserve">UE communication </w:t>
      </w:r>
      <w:proofErr w:type="gramStart"/>
      <w:r w:rsidRPr="007B479B">
        <w:rPr>
          <w:i/>
          <w:iCs/>
          <w:highlight w:val="yellow"/>
        </w:rPr>
        <w:t>analytics</w:t>
      </w:r>
      <w:r w:rsidRPr="002615C6">
        <w:rPr>
          <w:i/>
          <w:iCs/>
        </w:rPr>
        <w:t>;</w:t>
      </w:r>
      <w:proofErr w:type="gramEnd"/>
    </w:p>
    <w:p w14:paraId="5371DDE2" w14:textId="77777777" w:rsidR="002615C6" w:rsidRPr="002615C6" w:rsidRDefault="002615C6" w:rsidP="002615C6">
      <w:pPr>
        <w:pStyle w:val="B1"/>
        <w:rPr>
          <w:i/>
          <w:iCs/>
        </w:rPr>
      </w:pPr>
      <w:r w:rsidRPr="002615C6">
        <w:rPr>
          <w:i/>
          <w:iCs/>
        </w:rPr>
        <w:t>-</w:t>
      </w:r>
      <w:r w:rsidRPr="002615C6">
        <w:rPr>
          <w:i/>
          <w:iCs/>
        </w:rPr>
        <w:tab/>
        <w:t>Expected UE behavioural parameters</w:t>
      </w:r>
      <w:r w:rsidRPr="002615C6">
        <w:rPr>
          <w:i/>
          <w:iCs/>
          <w:lang w:eastAsia="zh-CN"/>
        </w:rPr>
        <w:t xml:space="preserve"> related network data analytics;</w:t>
      </w:r>
      <w:r w:rsidRPr="002615C6">
        <w:rPr>
          <w:i/>
          <w:iCs/>
        </w:rPr>
        <w:t xml:space="preserve"> and</w:t>
      </w:r>
    </w:p>
    <w:p w14:paraId="525A08A8" w14:textId="77777777" w:rsidR="002615C6" w:rsidRPr="002615C6" w:rsidRDefault="002615C6" w:rsidP="002615C6">
      <w:pPr>
        <w:pStyle w:val="B1"/>
        <w:rPr>
          <w:i/>
          <w:iCs/>
          <w:lang w:eastAsia="ko-KR"/>
        </w:rPr>
      </w:pPr>
      <w:r w:rsidRPr="002615C6">
        <w:rPr>
          <w:i/>
          <w:iCs/>
        </w:rPr>
        <w:t>-</w:t>
      </w:r>
      <w:r w:rsidRPr="002615C6">
        <w:rPr>
          <w:i/>
          <w:iCs/>
        </w:rPr>
        <w:tab/>
        <w:t>Abnormal behaviour</w:t>
      </w:r>
      <w:r w:rsidRPr="002615C6">
        <w:rPr>
          <w:i/>
          <w:iCs/>
          <w:lang w:eastAsia="zh-CN"/>
        </w:rPr>
        <w:t xml:space="preserve"> related network data analytics.</w:t>
      </w:r>
    </w:p>
    <w:p w14:paraId="162C7503" w14:textId="4CBA842F" w:rsidR="002615C6" w:rsidRPr="00DB5BC4" w:rsidRDefault="004C0097">
      <w:r>
        <w:t>Collection of the above analytics requires user consent: “</w:t>
      </w:r>
      <w:r w:rsidRPr="004C0097">
        <w:rPr>
          <w:i/>
          <w:iCs/>
          <w:lang w:eastAsia="ko-KR"/>
        </w:rPr>
        <w:t>If user consent to collect data is not granted by the UE, the NWDAF rejects/cancels any analytics subscriptions to any of the UE related analytics with target for analytics set to the SUPI or GPSI of that UE.</w:t>
      </w:r>
      <w:r w:rsidRPr="004C0097">
        <w:rPr>
          <w:i/>
          <w:iCs/>
          <w:lang w:eastAsia="ko-KR"/>
        </w:rPr>
        <w:t>”</w:t>
      </w:r>
      <w:r w:rsidR="00DB5BC4">
        <w:rPr>
          <w:i/>
          <w:iCs/>
          <w:lang w:eastAsia="ko-KR"/>
        </w:rPr>
        <w:t xml:space="preserve"> </w:t>
      </w:r>
      <w:r w:rsidR="00DB5BC4">
        <w:rPr>
          <w:lang w:eastAsia="ko-KR"/>
        </w:rPr>
        <w:t xml:space="preserve">Since </w:t>
      </w:r>
      <w:r w:rsidR="00A17C93">
        <w:rPr>
          <w:lang w:eastAsia="ko-KR"/>
        </w:rPr>
        <w:t xml:space="preserve">both </w:t>
      </w:r>
      <w:r w:rsidR="00DB5BC4">
        <w:rPr>
          <w:lang w:eastAsia="ko-KR"/>
        </w:rPr>
        <w:t xml:space="preserve">UE mobility analytics </w:t>
      </w:r>
      <w:r w:rsidR="00A17C93">
        <w:rPr>
          <w:lang w:eastAsia="ko-KR"/>
        </w:rPr>
        <w:t xml:space="preserve">and UE communication analytics </w:t>
      </w:r>
      <w:r w:rsidR="00DB5BC4">
        <w:rPr>
          <w:lang w:eastAsia="ko-KR"/>
        </w:rPr>
        <w:t xml:space="preserve">are part of UE related analytics, the UE mobility analytics </w:t>
      </w:r>
      <w:r w:rsidR="00A17C93">
        <w:rPr>
          <w:lang w:eastAsia="ko-KR"/>
        </w:rPr>
        <w:t xml:space="preserve">and UE communication analytics </w:t>
      </w:r>
      <w:r w:rsidR="00DB5BC4">
        <w:rPr>
          <w:lang w:eastAsia="ko-KR"/>
        </w:rPr>
        <w:t>is subject to user consent.</w:t>
      </w:r>
    </w:p>
    <w:p w14:paraId="7D997BBD" w14:textId="10836AA9" w:rsidR="001474A5" w:rsidRPr="001474A5" w:rsidRDefault="00346C37">
      <w:pPr>
        <w:rPr>
          <w:b/>
          <w:bCs/>
        </w:rPr>
      </w:pPr>
      <w:r>
        <w:rPr>
          <w:b/>
          <w:bCs/>
        </w:rPr>
        <w:t xml:space="preserve">Observation from </w:t>
      </w:r>
      <w:r w:rsidR="001474A5" w:rsidRPr="001474A5">
        <w:rPr>
          <w:b/>
          <w:bCs/>
        </w:rPr>
        <w:t xml:space="preserve">TS 23.288 description </w:t>
      </w:r>
      <w:r>
        <w:rPr>
          <w:b/>
          <w:bCs/>
        </w:rPr>
        <w:t>UE subscription data related to</w:t>
      </w:r>
      <w:r w:rsidR="001474A5" w:rsidRPr="001474A5">
        <w:rPr>
          <w:b/>
          <w:bCs/>
        </w:rPr>
        <w:t xml:space="preserve"> user consent </w:t>
      </w:r>
      <w:r>
        <w:rPr>
          <w:b/>
          <w:bCs/>
        </w:rPr>
        <w:t xml:space="preserve">in </w:t>
      </w:r>
      <w:proofErr w:type="gramStart"/>
      <w:r>
        <w:rPr>
          <w:b/>
          <w:bCs/>
        </w:rPr>
        <w:t>UDM</w:t>
      </w:r>
      <w:proofErr w:type="gramEnd"/>
    </w:p>
    <w:p w14:paraId="27163C6F" w14:textId="543690D6" w:rsidR="00F5254A" w:rsidRDefault="00DF183D">
      <w:r>
        <w:t xml:space="preserve">TS 23.288 Clause 6.2.9 on User Consent for Data Analytics describes the user consent </w:t>
      </w:r>
      <w:r w:rsidR="00937C0B">
        <w:t xml:space="preserve">for “data collection, ML data training, and analytic generation”. The user consent related </w:t>
      </w:r>
      <w:r>
        <w:t xml:space="preserve">information stored in UDM contains the following: </w:t>
      </w:r>
    </w:p>
    <w:p w14:paraId="248B3997" w14:textId="77777777" w:rsidR="00DF183D" w:rsidRPr="00DF183D" w:rsidRDefault="00DF183D" w:rsidP="00DF183D">
      <w:pPr>
        <w:pStyle w:val="B1"/>
        <w:rPr>
          <w:i/>
          <w:iCs/>
          <w:lang w:eastAsia="ko-KR"/>
        </w:rPr>
      </w:pPr>
      <w:r w:rsidRPr="00DF183D">
        <w:rPr>
          <w:i/>
          <w:iCs/>
          <w:lang w:eastAsia="ko-KR"/>
        </w:rPr>
        <w:t>a)</w:t>
      </w:r>
      <w:r w:rsidRPr="00DF183D">
        <w:rPr>
          <w:i/>
          <w:iCs/>
          <w:lang w:eastAsia="ko-KR"/>
        </w:rPr>
        <w:tab/>
        <w:t xml:space="preserve">whether the user authorizes the collection and usage of its data for a particular </w:t>
      </w:r>
      <w:proofErr w:type="gramStart"/>
      <w:r w:rsidRPr="00DF183D">
        <w:rPr>
          <w:i/>
          <w:iCs/>
          <w:lang w:eastAsia="ko-KR"/>
        </w:rPr>
        <w:t>purpose;</w:t>
      </w:r>
      <w:proofErr w:type="gramEnd"/>
    </w:p>
    <w:p w14:paraId="0C2D2AE7" w14:textId="77777777" w:rsidR="00DF183D" w:rsidRPr="00DF183D" w:rsidRDefault="00DF183D" w:rsidP="00DF183D">
      <w:pPr>
        <w:pStyle w:val="B1"/>
        <w:rPr>
          <w:i/>
          <w:iCs/>
          <w:lang w:eastAsia="ko-KR"/>
        </w:rPr>
      </w:pPr>
      <w:r w:rsidRPr="00DF183D">
        <w:rPr>
          <w:i/>
          <w:iCs/>
          <w:lang w:eastAsia="ko-KR"/>
        </w:rPr>
        <w:t>b)</w:t>
      </w:r>
      <w:r w:rsidRPr="00DF183D">
        <w:rPr>
          <w:i/>
          <w:iCs/>
          <w:lang w:eastAsia="ko-KR"/>
        </w:rPr>
        <w:tab/>
        <w:t xml:space="preserve">the purpose for data collection, </w:t>
      </w:r>
      <w:proofErr w:type="gramStart"/>
      <w:r w:rsidRPr="00DF183D">
        <w:rPr>
          <w:i/>
          <w:iCs/>
          <w:lang w:eastAsia="ko-KR"/>
        </w:rPr>
        <w:t>e.g.</w:t>
      </w:r>
      <w:proofErr w:type="gramEnd"/>
      <w:r w:rsidRPr="00DF183D">
        <w:rPr>
          <w:i/>
          <w:iCs/>
          <w:lang w:eastAsia="ko-KR"/>
        </w:rPr>
        <w:t xml:space="preserve"> analytics or model training.</w:t>
      </w:r>
    </w:p>
    <w:p w14:paraId="1A9DB26E" w14:textId="6D36B066" w:rsidR="00FE515F" w:rsidRDefault="00DF183D">
      <w:r>
        <w:t>To support AIML’s KI#3 in TR 23.700-80[</w:t>
      </w:r>
      <w:r w:rsidR="00B04EA7">
        <w:t>3</w:t>
      </w:r>
      <w:r>
        <w:t>], we would have to assume that for each UE, t</w:t>
      </w:r>
      <w:r w:rsidR="009934D8">
        <w:t xml:space="preserve">he UDM has a record that says user consent is needed to collect information for AIML.  How this record is provisioned into UDM is outside the scope of the current SA2 or SA3 AIML study.  </w:t>
      </w:r>
      <w:r w:rsidR="00FE515F">
        <w:t>We note that Clause 6.2.9 is a subclause under main clause 6.2, which is “Procedure for Data Collection”</w:t>
      </w:r>
      <w:r w:rsidR="00551AD2">
        <w:t>.</w:t>
      </w:r>
    </w:p>
    <w:p w14:paraId="37CB9686" w14:textId="1FE78A77" w:rsidR="00DF183D" w:rsidRDefault="00551AD2">
      <w:proofErr w:type="gramStart"/>
      <w:r>
        <w:t>Therefore</w:t>
      </w:r>
      <w:proofErr w:type="gramEnd"/>
      <w:r>
        <w:t xml:space="preserve"> we can </w:t>
      </w:r>
      <w:r w:rsidR="00346C37">
        <w:t>infer</w:t>
      </w:r>
      <w:r>
        <w:t xml:space="preserve"> that </w:t>
      </w:r>
      <w:r w:rsidR="009934D8">
        <w:t>aspect of the “usage</w:t>
      </w:r>
      <w:r>
        <w:t xml:space="preserve">” in the UDM </w:t>
      </w:r>
      <w:r w:rsidR="00346C37">
        <w:t xml:space="preserve">UE subscription data for user consent </w:t>
      </w:r>
      <w:r>
        <w:t>is either related to data collection or the use (hence “usage”) of user consent for the purpose of data collection.</w:t>
      </w:r>
      <w:r w:rsidR="009934D8">
        <w:t xml:space="preserve"> </w:t>
      </w:r>
      <w:r w:rsidR="00DF183D">
        <w:t xml:space="preserve"> </w:t>
      </w:r>
    </w:p>
    <w:p w14:paraId="0C731460" w14:textId="1D673A0A" w:rsidR="001474A5" w:rsidRDefault="00346C37">
      <w:pPr>
        <w:rPr>
          <w:b/>
          <w:bCs/>
        </w:rPr>
      </w:pPr>
      <w:r>
        <w:rPr>
          <w:b/>
          <w:bCs/>
        </w:rPr>
        <w:t xml:space="preserve">Observation from </w:t>
      </w:r>
      <w:r w:rsidR="00062063" w:rsidRPr="00062063">
        <w:rPr>
          <w:b/>
          <w:bCs/>
        </w:rPr>
        <w:t xml:space="preserve">TS 23.288 on </w:t>
      </w:r>
      <w:r w:rsidR="007917AB">
        <w:rPr>
          <w:b/>
          <w:bCs/>
        </w:rPr>
        <w:t>data analytic exposure</w:t>
      </w:r>
    </w:p>
    <w:p w14:paraId="7A694643" w14:textId="52298490" w:rsidR="00062063" w:rsidRDefault="007917AB">
      <w:r>
        <w:t>TS 23.288 Clause 4.2 describes that NF can request network analytic information from 5GC: “</w:t>
      </w:r>
      <w:r w:rsidRPr="007917AB">
        <w:rPr>
          <w:i/>
          <w:iCs/>
        </w:rPr>
        <w:t>5G System architecture allows any 5GC NF to request network analytics information from NWDAF containing Analytics logical function (</w:t>
      </w:r>
      <w:proofErr w:type="spellStart"/>
      <w:r w:rsidRPr="007917AB">
        <w:rPr>
          <w:i/>
          <w:iCs/>
        </w:rPr>
        <w:t>AnLF</w:t>
      </w:r>
      <w:proofErr w:type="spellEnd"/>
      <w:r w:rsidRPr="007917AB">
        <w:rPr>
          <w:i/>
          <w:iCs/>
        </w:rPr>
        <w:t>). The NWDAF belongs to the same PLMN as the 5GC NF that consumes the analytics information.</w:t>
      </w:r>
      <w:r>
        <w:t xml:space="preserve">”  Additionally, TS 23.288 Clause 6.1 describes the procedure for analytic exposure </w:t>
      </w:r>
      <w:r w:rsidR="00FE515F">
        <w:t>to allow</w:t>
      </w:r>
      <w:r>
        <w:t xml:space="preserve"> a</w:t>
      </w:r>
      <w:r w:rsidR="00FE515F">
        <w:t>n internal NF to request data analytics from NWDAF and to allow an (external) AF to request data analytics from NWDAF via NEF</w:t>
      </w:r>
      <w:r w:rsidR="00EE1C54">
        <w:t xml:space="preserve">. Nowhere in Clause 6.1 describes that user consent is required or user consent checking is performed when a data analytic consumer requests the data analytic from 5GC (e.g., NWDAF).  </w:t>
      </w:r>
    </w:p>
    <w:p w14:paraId="1DCF5724" w14:textId="033AFF61" w:rsidR="00EE1C54" w:rsidRDefault="00EE1C54">
      <w:r>
        <w:lastRenderedPageBreak/>
        <w:t>On the other hand, Clause 6.1.3 has the following</w:t>
      </w:r>
      <w:r w:rsidR="004274CF">
        <w:t xml:space="preserve"> in that the NWDAF may respond to a consumer request for analytics by a Termination Request when user consent has not been met</w:t>
      </w:r>
      <w:r>
        <w:t xml:space="preserve">: </w:t>
      </w:r>
    </w:p>
    <w:p w14:paraId="0A2C9C94" w14:textId="41B7FC8C" w:rsidR="00EE1C54" w:rsidRDefault="00EE1C54" w:rsidP="00EE1C54">
      <w:pPr>
        <w:pStyle w:val="B1"/>
        <w:rPr>
          <w:lang w:eastAsia="ko-KR"/>
        </w:rPr>
      </w:pPr>
      <w:r>
        <w:rPr>
          <w:lang w:eastAsia="ko-KR"/>
        </w:rPr>
        <w:t>“</w:t>
      </w:r>
      <w:r>
        <w:rPr>
          <w:lang w:eastAsia="ko-KR"/>
        </w:rPr>
        <w:t>-</w:t>
      </w:r>
      <w:r>
        <w:rPr>
          <w:lang w:eastAsia="ko-KR"/>
        </w:rPr>
        <w:tab/>
      </w:r>
      <w:r w:rsidRPr="00EE1C54">
        <w:rPr>
          <w:i/>
          <w:iCs/>
          <w:lang w:eastAsia="ko-KR"/>
        </w:rPr>
        <w:t xml:space="preserve">[OPTIONAL] For each Analytics ID the Termination Request, which notifies the consumer that the subscription is requested to be cancelled as the NWDAF can no longer serve this subscription, </w:t>
      </w:r>
      <w:proofErr w:type="gramStart"/>
      <w:r w:rsidRPr="00EE1C54">
        <w:rPr>
          <w:i/>
          <w:iCs/>
          <w:lang w:eastAsia="ko-KR"/>
        </w:rPr>
        <w:t>e.g.</w:t>
      </w:r>
      <w:proofErr w:type="gramEnd"/>
      <w:r w:rsidRPr="00EE1C54">
        <w:rPr>
          <w:i/>
          <w:iCs/>
          <w:lang w:eastAsia="ko-KR"/>
        </w:rPr>
        <w:t xml:space="preserve"> due to user consent revoked, NWDAF overload, UE moved out of NWDAF serving area, etc</w:t>
      </w:r>
      <w:r w:rsidRPr="00EE1C54">
        <w:rPr>
          <w:u w:val="single"/>
          <w:lang w:eastAsia="ko-KR"/>
        </w:rPr>
        <w:t>.</w:t>
      </w:r>
      <w:r>
        <w:rPr>
          <w:lang w:eastAsia="ko-KR"/>
        </w:rPr>
        <w:t>”</w:t>
      </w:r>
    </w:p>
    <w:p w14:paraId="23157B6C" w14:textId="79069D98" w:rsidR="00EE1C54" w:rsidRDefault="00EE1C54">
      <w:r>
        <w:t xml:space="preserve">It is not clear what the user consent in “e.g., due to user consent revoked” refers to, whether the user consent is on the subscription or use of data analytics.  </w:t>
      </w:r>
      <w:r w:rsidR="00EE51E9">
        <w:t>The context of this user content is in the context of analytic subscription termination request from NWDAF to an analytic consumer.</w:t>
      </w:r>
    </w:p>
    <w:p w14:paraId="7D5730E8" w14:textId="661A17D6" w:rsidR="00EE1C54" w:rsidRDefault="00346C37">
      <w:r>
        <w:t>These above observations leave the following aspects needing clarification.</w:t>
      </w:r>
    </w:p>
    <w:p w14:paraId="43C3E66F" w14:textId="17393267" w:rsidR="00EE51E9" w:rsidRDefault="00EE51E9">
      <w:r w:rsidRPr="00637F56">
        <w:rPr>
          <w:b/>
          <w:bCs/>
        </w:rPr>
        <w:t>Several aspects of user consent related to data analytics would require clarification</w:t>
      </w:r>
      <w:r>
        <w:t>:</w:t>
      </w:r>
    </w:p>
    <w:p w14:paraId="432B11D0" w14:textId="330318D3" w:rsidR="00EE51E9" w:rsidRDefault="00EE51E9">
      <w:pPr>
        <w:rPr>
          <w:rFonts w:hint="eastAsia"/>
          <w:lang w:eastAsia="zh-CN"/>
        </w:rPr>
      </w:pPr>
      <w:r>
        <w:t xml:space="preserve">1. Does the user consent </w:t>
      </w:r>
      <w:r w:rsidR="00637F56">
        <w:t xml:space="preserve">record in UDM </w:t>
      </w:r>
      <w:r>
        <w:t>cover both data collection and allowing the data to be exposed</w:t>
      </w:r>
      <w:r w:rsidR="00D4197C">
        <w:t xml:space="preserve"> (i.e., usage)</w:t>
      </w:r>
      <w:r>
        <w:t xml:space="preserve"> to a data analytic consumer?</w:t>
      </w:r>
      <w:r w:rsidR="00D4197C">
        <w:t xml:space="preserve"> </w:t>
      </w:r>
    </w:p>
    <w:p w14:paraId="38970DD4" w14:textId="6B42ADCE" w:rsidR="00EE51E9" w:rsidRDefault="00EE51E9">
      <w:r>
        <w:t>2. If the current record in UDM covers only user consent</w:t>
      </w:r>
      <w:r w:rsidR="00D4197C">
        <w:t xml:space="preserve"> for collecting data</w:t>
      </w:r>
      <w:r>
        <w:t>, should there be an explicit user consent for allowing the data to be shared with a consumer</w:t>
      </w:r>
      <w:r w:rsidR="00D4197C">
        <w:t xml:space="preserve"> (i.e., usage</w:t>
      </w:r>
      <w:proofErr w:type="gramStart"/>
      <w:r w:rsidR="00D4197C">
        <w:t xml:space="preserve">) </w:t>
      </w:r>
      <w:r>
        <w:t>?</w:t>
      </w:r>
      <w:proofErr w:type="gramEnd"/>
      <w:r>
        <w:t xml:space="preserve"> Or should the current record be expanded to include explicit user consent for allowing the data to be shared with consumer?</w:t>
      </w:r>
      <w:r w:rsidR="0068243F">
        <w:t xml:space="preserve"> Additionally, can a user consent record cover multiple purposes (e.g., </w:t>
      </w:r>
      <w:r w:rsidR="00D4197C">
        <w:t xml:space="preserve">collecting UE location data </w:t>
      </w:r>
      <w:r w:rsidR="0068243F">
        <w:t xml:space="preserve">for tracing and for </w:t>
      </w:r>
      <w:r w:rsidR="00D4197C">
        <w:t xml:space="preserve">movement </w:t>
      </w:r>
      <w:r w:rsidR="0068243F">
        <w:t>prediction)?</w:t>
      </w:r>
    </w:p>
    <w:p w14:paraId="55973A2A" w14:textId="4CB6FDED" w:rsidR="00EE51E9" w:rsidRDefault="00EE51E9">
      <w:r>
        <w:t xml:space="preserve">3. </w:t>
      </w:r>
      <w:r w:rsidR="008F3131">
        <w:t>If there is a NF (also AF) subscription, it means that the NF or AF is allowed to collect UE data (assuming user consent is provisioned in UDM)</w:t>
      </w:r>
      <w:r w:rsidR="00637F56">
        <w:t xml:space="preserve"> directly</w:t>
      </w:r>
      <w:r w:rsidR="008F3131">
        <w:t xml:space="preserve">. Does the </w:t>
      </w:r>
      <w:proofErr w:type="gramStart"/>
      <w:r w:rsidR="008F3131">
        <w:t>particular NF</w:t>
      </w:r>
      <w:proofErr w:type="gramEnd"/>
      <w:r w:rsidR="008F3131">
        <w:t xml:space="preserve"> subscription cover</w:t>
      </w:r>
      <w:r>
        <w:t xml:space="preserve"> </w:t>
      </w:r>
      <w:r w:rsidR="008F3131">
        <w:t xml:space="preserve">the data that </w:t>
      </w:r>
      <w:r w:rsidR="00D4197C">
        <w:t xml:space="preserve">only </w:t>
      </w:r>
      <w:r w:rsidR="008F3131">
        <w:t xml:space="preserve">NF or AF collected?  </w:t>
      </w:r>
      <w:proofErr w:type="gramStart"/>
      <w:r w:rsidR="008F3131">
        <w:t>Another word,</w:t>
      </w:r>
      <w:proofErr w:type="gramEnd"/>
      <w:r w:rsidR="008F3131">
        <w:t xml:space="preserve"> does this NF subscription allow the NWDAF to share with the NF UE data collected for other purpose or by other </w:t>
      </w:r>
      <w:r w:rsidR="00E50DFB">
        <w:t>NF.  For example, if NF1 collect</w:t>
      </w:r>
      <w:r w:rsidR="00BE267A">
        <w:t>s</w:t>
      </w:r>
      <w:r w:rsidR="00E50DFB">
        <w:t xml:space="preserve"> UE location</w:t>
      </w:r>
      <w:r w:rsidR="00BE267A">
        <w:t xml:space="preserve"> for the purpose of tracking the UE</w:t>
      </w:r>
      <w:r w:rsidR="00E50DFB">
        <w:t>, is NF2 allowed to access UE location information</w:t>
      </w:r>
      <w:r w:rsidR="00A56F95">
        <w:t xml:space="preserve"> </w:t>
      </w:r>
      <w:r w:rsidR="00BE267A">
        <w:t>collected by NF1 for tracking the UE</w:t>
      </w:r>
      <w:r w:rsidR="00D4197C">
        <w:t xml:space="preserve"> or for any other purpose </w:t>
      </w:r>
      <w:proofErr w:type="gramStart"/>
      <w:r w:rsidR="00D4197C">
        <w:t>as long as</w:t>
      </w:r>
      <w:proofErr w:type="gramEnd"/>
      <w:r w:rsidR="00D4197C">
        <w:t xml:space="preserve"> NF1 is subscribed to be a consumer</w:t>
      </w:r>
      <w:r w:rsidR="00E50DFB">
        <w:t>?</w:t>
      </w:r>
    </w:p>
    <w:p w14:paraId="34F523EA" w14:textId="5C5D751D" w:rsidR="00E50DFB" w:rsidRDefault="00E50DFB">
      <w:r>
        <w:t xml:space="preserve">4. </w:t>
      </w:r>
      <w:r w:rsidR="00A56F95">
        <w:t xml:space="preserve">What is the relation between the user consent </w:t>
      </w:r>
      <w:r w:rsidR="00BE267A">
        <w:t>stored in UDM and the NF subscription to collect and consume UE data?</w:t>
      </w:r>
    </w:p>
    <w:p w14:paraId="3308DA3B" w14:textId="0733419E" w:rsidR="00D4197C" w:rsidRDefault="00637F56">
      <w:r>
        <w:t>5. In the AIML case, is there an explicit AF subscription to collect UE data? It is not clear in the SA2 study. And if there is an explicit AF subscription to collect UE data, what kind of data is AF collecting.  If no, the question above applies (i.e., does this AF subscription allow NWDAF to share with the AF UE data collected for other purpose or by other NF).</w:t>
      </w:r>
      <w:r w:rsidR="00465979" w:rsidRPr="00465979">
        <w:t xml:space="preserve"> </w:t>
      </w:r>
      <w:r w:rsidR="00465979">
        <w:t>Since user consent is needed for certain information from UE application to share with AF, can this user consent be used by the AF to gain access to (other) 5GC UE data analytics?</w:t>
      </w:r>
      <w:r w:rsidR="002B0F9A">
        <w:t xml:space="preserve"> </w:t>
      </w:r>
    </w:p>
    <w:p w14:paraId="54659062" w14:textId="30F8A920" w:rsidR="00CB3A71" w:rsidRDefault="00CB3A71" w:rsidP="00CB3A71">
      <w:pPr>
        <w:pStyle w:val="Heading1"/>
      </w:pPr>
      <w:r>
        <w:t>5</w:t>
      </w:r>
      <w:r>
        <w:tab/>
      </w:r>
      <w:r>
        <w:t>Proposal for endorsement</w:t>
      </w:r>
    </w:p>
    <w:p w14:paraId="2F1801DB" w14:textId="77777777" w:rsidR="00A20930" w:rsidRDefault="00A20930" w:rsidP="00CB3A71">
      <w:r>
        <w:t>Based on the observations detailed in TS 23.288, user consent is required for the following Data analytic info:</w:t>
      </w:r>
    </w:p>
    <w:p w14:paraId="1F2146BE" w14:textId="39E1E852" w:rsidR="00A20930" w:rsidRPr="00A20930" w:rsidRDefault="00A20930" w:rsidP="00A20930">
      <w:pPr>
        <w:ind w:left="420"/>
      </w:pPr>
      <w:bookmarkStart w:id="0" w:name="_Hlk131771464"/>
      <w:r>
        <w:lastRenderedPageBreak/>
        <w:t xml:space="preserve">- </w:t>
      </w:r>
      <w:r w:rsidRPr="00A20930">
        <w:t>UE Communication analytics,</w:t>
      </w:r>
    </w:p>
    <w:p w14:paraId="25CB2940" w14:textId="72338B98" w:rsidR="00A20930" w:rsidRPr="00A20930" w:rsidRDefault="00A20930" w:rsidP="00A20930">
      <w:pPr>
        <w:ind w:left="420"/>
      </w:pPr>
      <w:r>
        <w:t xml:space="preserve">- </w:t>
      </w:r>
      <w:r w:rsidRPr="00A20930">
        <w:t xml:space="preserve">UE mobility analytics, </w:t>
      </w:r>
    </w:p>
    <w:p w14:paraId="1800815A" w14:textId="2FAFBDBE" w:rsidR="00A20930" w:rsidRPr="00A20930" w:rsidRDefault="00A20930" w:rsidP="00A20930">
      <w:pPr>
        <w:ind w:left="420"/>
      </w:pPr>
      <w:r>
        <w:t xml:space="preserve">- </w:t>
      </w:r>
      <w:r w:rsidRPr="00A20930">
        <w:t>Observed Service Experience</w:t>
      </w:r>
    </w:p>
    <w:bookmarkEnd w:id="0"/>
    <w:p w14:paraId="6B05B7F6" w14:textId="75023881" w:rsidR="00A20930" w:rsidRPr="005F129C" w:rsidRDefault="00A20930" w:rsidP="00CB3A71">
      <w:pPr>
        <w:rPr>
          <w:lang w:val="en-US"/>
        </w:rPr>
      </w:pPr>
      <w:r w:rsidRPr="00A20930">
        <w:rPr>
          <w:b/>
          <w:bCs/>
        </w:rPr>
        <w:t xml:space="preserve">Proposal 1: </w:t>
      </w:r>
      <w:r w:rsidRPr="00A20930">
        <w:t>Include user consent requirements and security procedure to address user consent in TR 33.898.</w:t>
      </w:r>
    </w:p>
    <w:p w14:paraId="0BF119FB" w14:textId="56B7FA2F" w:rsidR="00C77E7D" w:rsidRDefault="00A20930" w:rsidP="00CB3A71">
      <w:r>
        <w:t>Additionally, b</w:t>
      </w:r>
      <w:r w:rsidR="00C77E7D">
        <w:t xml:space="preserve">ased on the current understanding of how user consent works, we believe that the user consent mechanism is inadequate to cover the use case as described in SA2’s </w:t>
      </w:r>
      <w:proofErr w:type="gramStart"/>
      <w:r w:rsidR="00C77E7D">
        <w:t>reply</w:t>
      </w:r>
      <w:proofErr w:type="gramEnd"/>
      <w:r w:rsidR="00C77E7D">
        <w:t xml:space="preserve"> LS.  We request that SA3 to endorse the following proposal to address the needed enhancement to address the user consent required. Specifically, the proposals are to address the questions raised in the above discussion. </w:t>
      </w:r>
    </w:p>
    <w:p w14:paraId="1DB81A58" w14:textId="4C203DD6" w:rsidR="00CB3A71" w:rsidRDefault="00CB3A71" w:rsidP="00CB3A71">
      <w:r>
        <w:t xml:space="preserve">1. Does the user consent record in UDM cover both data collection and allowing the data to be exposed (i.e., usage) to a data analytic consumer? </w:t>
      </w:r>
    </w:p>
    <w:p w14:paraId="3160E40B" w14:textId="0D84EB49" w:rsidR="00322538" w:rsidRPr="00322538" w:rsidRDefault="00322538" w:rsidP="00CB3A71">
      <w:pPr>
        <w:rPr>
          <w:rFonts w:hint="eastAsia"/>
          <w:lang w:eastAsia="zh-CN"/>
        </w:rPr>
      </w:pPr>
      <w:r w:rsidRPr="00322538">
        <w:rPr>
          <w:b/>
          <w:bCs/>
        </w:rPr>
        <w:t xml:space="preserve">Proposal </w:t>
      </w:r>
      <w:r w:rsidR="00A20930">
        <w:rPr>
          <w:b/>
          <w:bCs/>
        </w:rPr>
        <w:t>2</w:t>
      </w:r>
      <w:r w:rsidRPr="00322538">
        <w:rPr>
          <w:b/>
          <w:bCs/>
        </w:rPr>
        <w:t xml:space="preserve">: </w:t>
      </w:r>
      <w:r>
        <w:t xml:space="preserve">It is </w:t>
      </w:r>
      <w:proofErr w:type="gramStart"/>
      <w:r>
        <w:t>propose</w:t>
      </w:r>
      <w:proofErr w:type="gramEnd"/>
      <w:r>
        <w:t xml:space="preserve"> to clarify that user consent record in UDM covers only data collection.</w:t>
      </w:r>
    </w:p>
    <w:p w14:paraId="3AD765DB" w14:textId="3FDA05B9" w:rsidR="00CB3A71" w:rsidRDefault="00CB3A71" w:rsidP="00CB3A71">
      <w:r>
        <w:t>2. If the current record in UDM covers only user consent for collecting data, should there be an explicit user consent for allowing the data to be shared with a consumer (i.e., usage) ? Or should the current record be expanded to include explicit user consent for allowing the data to be shared with consumer? Additionally, can a user consent record cover multiple purposes (e.g., collecting UE location data for tracing and for movement prediction)?</w:t>
      </w:r>
    </w:p>
    <w:p w14:paraId="2A1A60C0" w14:textId="0BBC60F2" w:rsidR="00322538" w:rsidRPr="00322538" w:rsidRDefault="00322538" w:rsidP="00CB3A71">
      <w:r w:rsidRPr="00322538">
        <w:rPr>
          <w:b/>
          <w:bCs/>
        </w:rPr>
        <w:t xml:space="preserve">Proposal </w:t>
      </w:r>
      <w:r w:rsidR="00A20930">
        <w:rPr>
          <w:b/>
          <w:bCs/>
        </w:rPr>
        <w:t>3</w:t>
      </w:r>
      <w:r w:rsidRPr="00322538">
        <w:rPr>
          <w:b/>
          <w:bCs/>
        </w:rPr>
        <w:t xml:space="preserve">: </w:t>
      </w:r>
      <w:r>
        <w:t>It is proposed that explicit indication is required (either in the same user consent record or in a separate user consent record) that allows 5GC to share collected data or data analytic with another NF or AF.</w:t>
      </w:r>
    </w:p>
    <w:p w14:paraId="746B4BC3" w14:textId="090F43CE" w:rsidR="00CB3A71" w:rsidRDefault="00CB3A71" w:rsidP="00CB3A71">
      <w:r>
        <w:t xml:space="preserve">3. If there is a NF (also AF) subscription, it means that the NF or AF is allowed to collect UE data (assuming user consent is provisioned in UDM) directly. Does the </w:t>
      </w:r>
      <w:proofErr w:type="gramStart"/>
      <w:r>
        <w:t>particular NF</w:t>
      </w:r>
      <w:proofErr w:type="gramEnd"/>
      <w:r>
        <w:t xml:space="preserve"> subscription cover the data that only NF or AF collected?  </w:t>
      </w:r>
      <w:proofErr w:type="gramStart"/>
      <w:r>
        <w:t>Another word,</w:t>
      </w:r>
      <w:proofErr w:type="gramEnd"/>
      <w:r>
        <w:t xml:space="preserve"> does this NF subscription allow the NWDAF to share with the NF UE data collected for other purpose or by other NF.  For example, if NF1 collects UE location for the purpose of tracking the UE, is NF2 allowed to access UE location information collected by NF1 for tracking the UE or for any other purpose as long as NF1 is subscribed to be a consumer?</w:t>
      </w:r>
    </w:p>
    <w:p w14:paraId="29A8E80A" w14:textId="2BE956E5" w:rsidR="00322538" w:rsidRDefault="00322538" w:rsidP="00CB3A71">
      <w:r w:rsidRPr="00322538">
        <w:rPr>
          <w:b/>
          <w:bCs/>
        </w:rPr>
        <w:t xml:space="preserve">Proposal </w:t>
      </w:r>
      <w:r w:rsidR="00A20930">
        <w:rPr>
          <w:b/>
          <w:bCs/>
        </w:rPr>
        <w:t>4</w:t>
      </w:r>
      <w:r w:rsidRPr="00322538">
        <w:rPr>
          <w:b/>
          <w:bCs/>
        </w:rPr>
        <w:t xml:space="preserve">: </w:t>
      </w:r>
      <w:r>
        <w:t xml:space="preserve">It is proposed that </w:t>
      </w:r>
      <w:r>
        <w:t xml:space="preserve">to clarify that particular NF (AF) subscription only allows data </w:t>
      </w:r>
      <w:proofErr w:type="gramStart"/>
      <w:r>
        <w:t>analytic  from</w:t>
      </w:r>
      <w:proofErr w:type="gramEnd"/>
      <w:r>
        <w:t xml:space="preserve"> the NF which collected the data.</w:t>
      </w:r>
    </w:p>
    <w:p w14:paraId="53466370" w14:textId="2FF8069E" w:rsidR="00CB3A71" w:rsidRDefault="00CB3A71" w:rsidP="00CB3A71">
      <w:r>
        <w:t>4. What is the relation between the user consent stored in UDM and the NF subscription to collect and consume UE data?</w:t>
      </w:r>
    </w:p>
    <w:p w14:paraId="2422503D" w14:textId="63FA6CF0" w:rsidR="00322538" w:rsidRPr="00322538" w:rsidRDefault="00322538" w:rsidP="00322538">
      <w:r w:rsidRPr="00322538">
        <w:rPr>
          <w:b/>
          <w:bCs/>
        </w:rPr>
        <w:t xml:space="preserve">Proposal </w:t>
      </w:r>
      <w:r w:rsidR="00A20930">
        <w:rPr>
          <w:b/>
          <w:bCs/>
        </w:rPr>
        <w:t>5</w:t>
      </w:r>
      <w:r w:rsidRPr="00322538">
        <w:rPr>
          <w:b/>
          <w:bCs/>
        </w:rPr>
        <w:t xml:space="preserve">: </w:t>
      </w:r>
      <w:r>
        <w:t xml:space="preserve">It is proposed </w:t>
      </w:r>
      <w:r>
        <w:t>to clarify that each UE user consent</w:t>
      </w:r>
      <w:r w:rsidR="00734EC1">
        <w:t xml:space="preserve"> </w:t>
      </w:r>
      <w:r>
        <w:t>stored in UDM only allows one NF (AF) to collect and consume UE data</w:t>
      </w:r>
      <w:r>
        <w:t>.</w:t>
      </w:r>
      <w:r>
        <w:t xml:space="preserve"> Allowing additional NF or AF to access the same UE data would require a separate user consent.</w:t>
      </w:r>
    </w:p>
    <w:p w14:paraId="4E61933B" w14:textId="3385D285" w:rsidR="00CB3A71" w:rsidRDefault="00CB3A71" w:rsidP="00CB3A71">
      <w:r>
        <w:t xml:space="preserve">5. In the AIML case, is there an explicit AF subscription to collect UE data? It is not clear in the SA2 study. And if there is an explicit AF subscription to collect UE data, what kind of data is AF collecting.  If no, the question above applies (i.e., does this AF subscription allow NWDAF to share with the AF </w:t>
      </w:r>
      <w:r>
        <w:lastRenderedPageBreak/>
        <w:t>UE data collected for other purpose or by other NF).</w:t>
      </w:r>
      <w:r w:rsidR="00465979" w:rsidRPr="00465979">
        <w:t xml:space="preserve"> </w:t>
      </w:r>
      <w:r w:rsidR="00465979">
        <w:t>Since user consent is needed for certain information from UE application to share with AF, can this user consent be used by the AF to gain access to (other) 5GC UE data analytics?</w:t>
      </w:r>
    </w:p>
    <w:p w14:paraId="7DE8C1AE" w14:textId="34A8637C" w:rsidR="00465979" w:rsidRPr="00322538" w:rsidRDefault="00322538" w:rsidP="00465979">
      <w:r w:rsidRPr="00322538">
        <w:rPr>
          <w:b/>
          <w:bCs/>
        </w:rPr>
        <w:t xml:space="preserve">Proposal </w:t>
      </w:r>
      <w:r w:rsidR="00A20930">
        <w:rPr>
          <w:b/>
          <w:bCs/>
        </w:rPr>
        <w:t>6</w:t>
      </w:r>
      <w:r w:rsidRPr="00322538">
        <w:rPr>
          <w:b/>
          <w:bCs/>
        </w:rPr>
        <w:t xml:space="preserve">: </w:t>
      </w:r>
      <w:r>
        <w:t xml:space="preserve">It is proposed </w:t>
      </w:r>
      <w:r w:rsidR="00465979">
        <w:t>to clarify the type of UE data (e.g., Event ID) that can be collected and consumed by AIML AF. Allowing AIML to access other UE data would require a separate user consent</w:t>
      </w:r>
      <w:r>
        <w:t>.</w:t>
      </w:r>
    </w:p>
    <w:p w14:paraId="10B8001B" w14:textId="24DA7240" w:rsidR="00465979" w:rsidRDefault="00B04EA7" w:rsidP="00CB3A71">
      <w:r>
        <w:t xml:space="preserve">Since user consent is within the remit of SA3 and that the user consent related to AIML is in the scope </w:t>
      </w:r>
      <w:proofErr w:type="gramStart"/>
      <w:r>
        <w:t>of  the</w:t>
      </w:r>
      <w:proofErr w:type="gramEnd"/>
      <w:r>
        <w:t xml:space="preserve"> AIML security study, we propose that the above clarifications to be handled in AIML study</w:t>
      </w:r>
      <w:r w:rsidR="00A20930">
        <w:t xml:space="preserve"> and that SA3 endorses the following proposal:</w:t>
      </w:r>
    </w:p>
    <w:p w14:paraId="7D1F4602" w14:textId="77777777" w:rsidR="00A20930" w:rsidRPr="00A20930" w:rsidRDefault="00A20930" w:rsidP="00A20930">
      <w:r w:rsidRPr="00A20930">
        <w:rPr>
          <w:b/>
          <w:bCs/>
        </w:rPr>
        <w:t xml:space="preserve">Proposal 1: </w:t>
      </w:r>
      <w:r w:rsidRPr="00A20930">
        <w:t>Include user consent requirements and security procedure to address user consent in TR 33.898.</w:t>
      </w:r>
    </w:p>
    <w:p w14:paraId="755B3BDC" w14:textId="77777777" w:rsidR="00A20930" w:rsidRPr="00322538" w:rsidRDefault="00A20930" w:rsidP="00A20930">
      <w:pPr>
        <w:rPr>
          <w:rFonts w:hint="eastAsia"/>
          <w:lang w:eastAsia="zh-CN"/>
        </w:rPr>
      </w:pPr>
      <w:r w:rsidRPr="00322538">
        <w:rPr>
          <w:b/>
          <w:bCs/>
        </w:rPr>
        <w:t xml:space="preserve">Proposal </w:t>
      </w:r>
      <w:r>
        <w:rPr>
          <w:b/>
          <w:bCs/>
        </w:rPr>
        <w:t>2</w:t>
      </w:r>
      <w:r w:rsidRPr="00322538">
        <w:rPr>
          <w:b/>
          <w:bCs/>
        </w:rPr>
        <w:t xml:space="preserve">: </w:t>
      </w:r>
      <w:r>
        <w:t xml:space="preserve">It is </w:t>
      </w:r>
      <w:proofErr w:type="gramStart"/>
      <w:r>
        <w:t>propose</w:t>
      </w:r>
      <w:proofErr w:type="gramEnd"/>
      <w:r>
        <w:t xml:space="preserve"> to clarify that user consent record in UDM covers only data collection.</w:t>
      </w:r>
    </w:p>
    <w:p w14:paraId="4FA5C0E3" w14:textId="77777777" w:rsidR="00A20930" w:rsidRPr="00322538" w:rsidRDefault="00A20930" w:rsidP="00A20930">
      <w:r w:rsidRPr="00322538">
        <w:rPr>
          <w:b/>
          <w:bCs/>
        </w:rPr>
        <w:t xml:space="preserve">Proposal </w:t>
      </w:r>
      <w:r>
        <w:rPr>
          <w:b/>
          <w:bCs/>
        </w:rPr>
        <w:t>3</w:t>
      </w:r>
      <w:r w:rsidRPr="00322538">
        <w:rPr>
          <w:b/>
          <w:bCs/>
        </w:rPr>
        <w:t xml:space="preserve">: </w:t>
      </w:r>
      <w:r>
        <w:t>It is proposed that explicit indication is required (either in the same user consent record or in a separate user consent record) that allows 5GC to share collected data or data analytic with another NF or AF.</w:t>
      </w:r>
    </w:p>
    <w:p w14:paraId="1BB9DCB0" w14:textId="77777777" w:rsidR="00A20930" w:rsidRDefault="00A20930" w:rsidP="00A20930">
      <w:r w:rsidRPr="00322538">
        <w:rPr>
          <w:b/>
          <w:bCs/>
        </w:rPr>
        <w:t xml:space="preserve">Proposal </w:t>
      </w:r>
      <w:r>
        <w:rPr>
          <w:b/>
          <w:bCs/>
        </w:rPr>
        <w:t>4</w:t>
      </w:r>
      <w:r w:rsidRPr="00322538">
        <w:rPr>
          <w:b/>
          <w:bCs/>
        </w:rPr>
        <w:t xml:space="preserve">: </w:t>
      </w:r>
      <w:r>
        <w:t xml:space="preserve">It is proposed that to clarify that particular NF (AF) subscription only allows data </w:t>
      </w:r>
      <w:proofErr w:type="gramStart"/>
      <w:r>
        <w:t>analytic  from</w:t>
      </w:r>
      <w:proofErr w:type="gramEnd"/>
      <w:r>
        <w:t xml:space="preserve"> the NF which collected the data.</w:t>
      </w:r>
    </w:p>
    <w:p w14:paraId="657D370C" w14:textId="77777777" w:rsidR="00A20930" w:rsidRPr="00322538" w:rsidRDefault="00A20930" w:rsidP="00A20930">
      <w:r w:rsidRPr="00322538">
        <w:rPr>
          <w:b/>
          <w:bCs/>
        </w:rPr>
        <w:t xml:space="preserve">Proposal </w:t>
      </w:r>
      <w:r>
        <w:rPr>
          <w:b/>
          <w:bCs/>
        </w:rPr>
        <w:t>5</w:t>
      </w:r>
      <w:r w:rsidRPr="00322538">
        <w:rPr>
          <w:b/>
          <w:bCs/>
        </w:rPr>
        <w:t xml:space="preserve">: </w:t>
      </w:r>
      <w:r>
        <w:t>It is proposed to clarify that each UE user consent stored in UDM only allows one NF (AF) to collect and consume UE data. Allowing additional NF or AF to access the same UE data would require a separate user consent.</w:t>
      </w:r>
    </w:p>
    <w:p w14:paraId="4B0658DF" w14:textId="77777777" w:rsidR="00A20930" w:rsidRPr="00322538" w:rsidRDefault="00A20930" w:rsidP="00A20930">
      <w:r w:rsidRPr="00322538">
        <w:rPr>
          <w:b/>
          <w:bCs/>
        </w:rPr>
        <w:t xml:space="preserve">Proposal </w:t>
      </w:r>
      <w:r>
        <w:rPr>
          <w:b/>
          <w:bCs/>
        </w:rPr>
        <w:t>6</w:t>
      </w:r>
      <w:r w:rsidRPr="00322538">
        <w:rPr>
          <w:b/>
          <w:bCs/>
        </w:rPr>
        <w:t xml:space="preserve">: </w:t>
      </w:r>
      <w:r>
        <w:t>It is proposed to clarify the type of UE data (e.g., Event ID) that can be collected and consumed by AIML AF. Allowing AIML to access other UE data would require a separate user consent.</w:t>
      </w:r>
    </w:p>
    <w:p w14:paraId="363618E3" w14:textId="77777777" w:rsidR="00CB3A71" w:rsidRPr="00062063" w:rsidRDefault="00CB3A71"/>
    <w:sectPr w:rsidR="00CB3A71" w:rsidRPr="000620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0B85" w14:textId="77777777" w:rsidR="00C54597" w:rsidRDefault="00C54597" w:rsidP="008C6DBA">
      <w:pPr>
        <w:spacing w:after="0"/>
      </w:pPr>
      <w:r>
        <w:separator/>
      </w:r>
    </w:p>
  </w:endnote>
  <w:endnote w:type="continuationSeparator" w:id="0">
    <w:p w14:paraId="5AE6B799" w14:textId="77777777" w:rsidR="00C54597" w:rsidRDefault="00C54597"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E09B" w14:textId="77777777" w:rsidR="00C54597" w:rsidRDefault="00C54597" w:rsidP="008C6DBA">
      <w:pPr>
        <w:spacing w:after="0"/>
      </w:pPr>
      <w:r>
        <w:separator/>
      </w:r>
    </w:p>
  </w:footnote>
  <w:footnote w:type="continuationSeparator" w:id="0">
    <w:p w14:paraId="0E6E8FE4" w14:textId="77777777" w:rsidR="00C54597" w:rsidRDefault="00C54597"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5282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04434"/>
    <w:rsid w:val="0001447D"/>
    <w:rsid w:val="0004425B"/>
    <w:rsid w:val="00046810"/>
    <w:rsid w:val="00062063"/>
    <w:rsid w:val="000A4519"/>
    <w:rsid w:val="000D533E"/>
    <w:rsid w:val="001051F1"/>
    <w:rsid w:val="00133D63"/>
    <w:rsid w:val="00142CB6"/>
    <w:rsid w:val="001474A5"/>
    <w:rsid w:val="00164B1F"/>
    <w:rsid w:val="0017427D"/>
    <w:rsid w:val="00193F51"/>
    <w:rsid w:val="00194779"/>
    <w:rsid w:val="001C35ED"/>
    <w:rsid w:val="001E62A6"/>
    <w:rsid w:val="001F3027"/>
    <w:rsid w:val="00226205"/>
    <w:rsid w:val="002359BE"/>
    <w:rsid w:val="0026142F"/>
    <w:rsid w:val="002615C6"/>
    <w:rsid w:val="00264599"/>
    <w:rsid w:val="00275FD9"/>
    <w:rsid w:val="0027677F"/>
    <w:rsid w:val="002774A4"/>
    <w:rsid w:val="002B0F9A"/>
    <w:rsid w:val="002C0855"/>
    <w:rsid w:val="002F0E29"/>
    <w:rsid w:val="00322538"/>
    <w:rsid w:val="00346C37"/>
    <w:rsid w:val="00385660"/>
    <w:rsid w:val="003872D0"/>
    <w:rsid w:val="00395BEB"/>
    <w:rsid w:val="003A287E"/>
    <w:rsid w:val="003A59A1"/>
    <w:rsid w:val="003D118D"/>
    <w:rsid w:val="003E12E1"/>
    <w:rsid w:val="003E699A"/>
    <w:rsid w:val="00423A1E"/>
    <w:rsid w:val="00425959"/>
    <w:rsid w:val="004274CF"/>
    <w:rsid w:val="00451822"/>
    <w:rsid w:val="00465979"/>
    <w:rsid w:val="00470585"/>
    <w:rsid w:val="00491166"/>
    <w:rsid w:val="004B71A1"/>
    <w:rsid w:val="004C0097"/>
    <w:rsid w:val="00501F29"/>
    <w:rsid w:val="00507B92"/>
    <w:rsid w:val="005278E0"/>
    <w:rsid w:val="00543F2A"/>
    <w:rsid w:val="00551AD2"/>
    <w:rsid w:val="00552BF8"/>
    <w:rsid w:val="00554970"/>
    <w:rsid w:val="00574335"/>
    <w:rsid w:val="005F129C"/>
    <w:rsid w:val="00602AB8"/>
    <w:rsid w:val="00637F56"/>
    <w:rsid w:val="00671C2D"/>
    <w:rsid w:val="0068243F"/>
    <w:rsid w:val="006B1C78"/>
    <w:rsid w:val="00702E20"/>
    <w:rsid w:val="0070402F"/>
    <w:rsid w:val="00710C8D"/>
    <w:rsid w:val="00720781"/>
    <w:rsid w:val="00727730"/>
    <w:rsid w:val="00730A00"/>
    <w:rsid w:val="00734EC1"/>
    <w:rsid w:val="00743B0B"/>
    <w:rsid w:val="00744ED0"/>
    <w:rsid w:val="0079155A"/>
    <w:rsid w:val="007917AB"/>
    <w:rsid w:val="007A4E0C"/>
    <w:rsid w:val="007B479B"/>
    <w:rsid w:val="007C3D99"/>
    <w:rsid w:val="007C7EB4"/>
    <w:rsid w:val="008110CF"/>
    <w:rsid w:val="008139C0"/>
    <w:rsid w:val="008873F6"/>
    <w:rsid w:val="008A2FDA"/>
    <w:rsid w:val="008B3E53"/>
    <w:rsid w:val="008C6DBA"/>
    <w:rsid w:val="008C709E"/>
    <w:rsid w:val="008E607C"/>
    <w:rsid w:val="008F092C"/>
    <w:rsid w:val="008F3131"/>
    <w:rsid w:val="008F3660"/>
    <w:rsid w:val="008F6023"/>
    <w:rsid w:val="00915A2B"/>
    <w:rsid w:val="00923DA9"/>
    <w:rsid w:val="00937C0B"/>
    <w:rsid w:val="0094723D"/>
    <w:rsid w:val="00947627"/>
    <w:rsid w:val="00956C65"/>
    <w:rsid w:val="0095735E"/>
    <w:rsid w:val="00976607"/>
    <w:rsid w:val="009815FD"/>
    <w:rsid w:val="009849C8"/>
    <w:rsid w:val="009934D8"/>
    <w:rsid w:val="009A6794"/>
    <w:rsid w:val="009F0C83"/>
    <w:rsid w:val="00A06016"/>
    <w:rsid w:val="00A17C93"/>
    <w:rsid w:val="00A20930"/>
    <w:rsid w:val="00A56F95"/>
    <w:rsid w:val="00AA4BC9"/>
    <w:rsid w:val="00AC7268"/>
    <w:rsid w:val="00B04EA7"/>
    <w:rsid w:val="00B109B9"/>
    <w:rsid w:val="00B74B73"/>
    <w:rsid w:val="00B80EF8"/>
    <w:rsid w:val="00BB14BD"/>
    <w:rsid w:val="00BC6567"/>
    <w:rsid w:val="00BD2711"/>
    <w:rsid w:val="00BE008F"/>
    <w:rsid w:val="00BE267A"/>
    <w:rsid w:val="00C01583"/>
    <w:rsid w:val="00C06CD1"/>
    <w:rsid w:val="00C2637A"/>
    <w:rsid w:val="00C525C5"/>
    <w:rsid w:val="00C54597"/>
    <w:rsid w:val="00C571B9"/>
    <w:rsid w:val="00C62F11"/>
    <w:rsid w:val="00C64AF0"/>
    <w:rsid w:val="00C66994"/>
    <w:rsid w:val="00C77E7D"/>
    <w:rsid w:val="00C962A0"/>
    <w:rsid w:val="00CB376B"/>
    <w:rsid w:val="00CB3A71"/>
    <w:rsid w:val="00CC48B2"/>
    <w:rsid w:val="00CD2855"/>
    <w:rsid w:val="00CE06E1"/>
    <w:rsid w:val="00CE2D94"/>
    <w:rsid w:val="00D1440C"/>
    <w:rsid w:val="00D27A65"/>
    <w:rsid w:val="00D4197C"/>
    <w:rsid w:val="00D44659"/>
    <w:rsid w:val="00D454CD"/>
    <w:rsid w:val="00D86153"/>
    <w:rsid w:val="00DA010B"/>
    <w:rsid w:val="00DA26FE"/>
    <w:rsid w:val="00DB5BC4"/>
    <w:rsid w:val="00DF183D"/>
    <w:rsid w:val="00DF5816"/>
    <w:rsid w:val="00E03B6E"/>
    <w:rsid w:val="00E14702"/>
    <w:rsid w:val="00E20EC5"/>
    <w:rsid w:val="00E47CBD"/>
    <w:rsid w:val="00E50DFB"/>
    <w:rsid w:val="00E71E24"/>
    <w:rsid w:val="00EA25F0"/>
    <w:rsid w:val="00EB7A41"/>
    <w:rsid w:val="00EC1E96"/>
    <w:rsid w:val="00EC1F38"/>
    <w:rsid w:val="00EC34E8"/>
    <w:rsid w:val="00ED6B5D"/>
    <w:rsid w:val="00EE1C54"/>
    <w:rsid w:val="00EE51E9"/>
    <w:rsid w:val="00F04390"/>
    <w:rsid w:val="00FB2053"/>
    <w:rsid w:val="00FC4674"/>
    <w:rsid w:val="00FD4388"/>
    <w:rsid w:val="00FE210D"/>
    <w:rsid w:val="00FE515F"/>
    <w:rsid w:val="00F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8FE34"/>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CB6"/>
    <w:pPr>
      <w:spacing w:after="180"/>
    </w:pPr>
    <w:rPr>
      <w:rFonts w:ascii="Times New Roman" w:eastAsia="DengXian" w:hAnsi="Times New Roman" w:cs="Times New Roman"/>
      <w:kern w:val="0"/>
      <w:sz w:val="20"/>
      <w:szCs w:val="20"/>
      <w:lang w:val="en-GB" w:eastAsia="en-US"/>
    </w:rPr>
  </w:style>
  <w:style w:type="paragraph" w:styleId="Heading1">
    <w:name w:val="heading 1"/>
    <w:next w:val="Normal"/>
    <w:link w:val="Heading1Char"/>
    <w:qFormat/>
    <w:rsid w:val="00142CB6"/>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Normal"/>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Normal"/>
    <w:link w:val="NOZchn"/>
    <w:qFormat/>
    <w:rsid w:val="00142CB6"/>
    <w:pPr>
      <w:keepLines/>
      <w:ind w:left="1135" w:hanging="851"/>
    </w:pPr>
  </w:style>
  <w:style w:type="paragraph" w:customStyle="1" w:styleId="TF">
    <w:name w:val="TF"/>
    <w:aliases w:val="left"/>
    <w:basedOn w:val="Normal"/>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DengXian" w:hAnsi="Arial" w:cs="Times New Roman"/>
      <w:b/>
      <w:kern w:val="0"/>
      <w:sz w:val="20"/>
      <w:szCs w:val="20"/>
      <w:lang w:val="en-GB" w:eastAsia="en-US"/>
    </w:rPr>
  </w:style>
  <w:style w:type="character" w:customStyle="1" w:styleId="NOZchn">
    <w:name w:val="NO Zchn"/>
    <w:link w:val="NO"/>
    <w:rsid w:val="00142CB6"/>
    <w:rPr>
      <w:rFonts w:ascii="Times New Roman" w:eastAsia="DengXian" w:hAnsi="Times New Roman" w:cs="Times New Roman"/>
      <w:kern w:val="0"/>
      <w:sz w:val="20"/>
      <w:szCs w:val="20"/>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42CB6"/>
    <w:pPr>
      <w:widowControl w:val="0"/>
      <w:ind w:firstLineChars="200" w:firstLine="420"/>
      <w:jc w:val="both"/>
    </w:pPr>
    <w:rPr>
      <w:rFonts w:eastAsia="Times New Roman"/>
      <w:kern w:val="2"/>
      <w:szCs w:val="22"/>
      <w:lang w:eastAsia="zh-CN"/>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42CB6"/>
    <w:rPr>
      <w:rFonts w:ascii="Times New Roman" w:eastAsia="Times New Roman" w:hAnsi="Times New Roman" w:cs="Times New Roman"/>
      <w:sz w:val="20"/>
      <w:lang w:val="en-GB"/>
    </w:rPr>
  </w:style>
  <w:style w:type="character" w:customStyle="1" w:styleId="Heading1Char">
    <w:name w:val="Heading 1 Char"/>
    <w:basedOn w:val="DefaultParagraphFont"/>
    <w:link w:val="Heading1"/>
    <w:rsid w:val="00142CB6"/>
    <w:rPr>
      <w:rFonts w:ascii="Arial" w:eastAsia="SimSun" w:hAnsi="Arial" w:cs="Times New Roman"/>
      <w:kern w:val="0"/>
      <w:sz w:val="36"/>
      <w:szCs w:val="20"/>
      <w:lang w:val="en-GB" w:eastAsia="en-US"/>
    </w:rPr>
  </w:style>
  <w:style w:type="paragraph" w:customStyle="1" w:styleId="ref">
    <w:name w:val="ref"/>
    <w:basedOn w:val="Normal"/>
    <w:link w:val="refChar"/>
    <w:qFormat/>
    <w:rsid w:val="00142CB6"/>
    <w:pPr>
      <w:ind w:left="720" w:hanging="720"/>
    </w:pPr>
    <w:rPr>
      <w:rFonts w:eastAsiaTheme="minorHAnsi"/>
      <w:lang w:val="en-US"/>
    </w:rPr>
  </w:style>
  <w:style w:type="character" w:customStyle="1" w:styleId="refChar">
    <w:name w:val="ref Char"/>
    <w:basedOn w:val="DefaultParagraphFont"/>
    <w:link w:val="ref"/>
    <w:rsid w:val="00142CB6"/>
    <w:rPr>
      <w:rFonts w:ascii="Times New Roman" w:eastAsiaTheme="minorHAnsi" w:hAnsi="Times New Roman" w:cs="Times New Roman"/>
      <w:kern w:val="0"/>
      <w:sz w:val="20"/>
      <w:szCs w:val="20"/>
      <w:lang w:eastAsia="en-US"/>
    </w:rPr>
  </w:style>
  <w:style w:type="paragraph" w:styleId="Header">
    <w:name w:val="header"/>
    <w:basedOn w:val="Normal"/>
    <w:link w:val="HeaderChar"/>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C6DBA"/>
    <w:rPr>
      <w:rFonts w:ascii="Times New Roman" w:eastAsia="DengXian" w:hAnsi="Times New Roman" w:cs="Times New Roman"/>
      <w:kern w:val="0"/>
      <w:sz w:val="18"/>
      <w:szCs w:val="18"/>
      <w:lang w:val="en-GB" w:eastAsia="en-US"/>
    </w:rPr>
  </w:style>
  <w:style w:type="paragraph" w:styleId="Footer">
    <w:name w:val="footer"/>
    <w:basedOn w:val="Normal"/>
    <w:link w:val="FooterChar"/>
    <w:uiPriority w:val="99"/>
    <w:unhideWhenUsed/>
    <w:rsid w:val="008C6D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6DBA"/>
    <w:rPr>
      <w:rFonts w:ascii="Times New Roman" w:eastAsia="DengXian" w:hAnsi="Times New Roman" w:cs="Times New Roman"/>
      <w:kern w:val="0"/>
      <w:sz w:val="18"/>
      <w:szCs w:val="18"/>
      <w:lang w:val="en-GB" w:eastAsia="en-US"/>
    </w:rPr>
  </w:style>
  <w:style w:type="paragraph" w:styleId="Revision">
    <w:name w:val="Revision"/>
    <w:hidden/>
    <w:uiPriority w:val="99"/>
    <w:semiHidden/>
    <w:rsid w:val="001051F1"/>
    <w:rPr>
      <w:rFonts w:ascii="Times New Roman" w:eastAsia="DengXian" w:hAnsi="Times New Roman" w:cs="Times New Roman"/>
      <w:kern w:val="0"/>
      <w:sz w:val="20"/>
      <w:szCs w:val="20"/>
      <w:lang w:val="en-GB" w:eastAsia="en-US"/>
    </w:rPr>
  </w:style>
  <w:style w:type="character" w:styleId="CommentReference">
    <w:name w:val="annotation reference"/>
    <w:basedOn w:val="DefaultParagraphFont"/>
    <w:uiPriority w:val="99"/>
    <w:semiHidden/>
    <w:unhideWhenUsed/>
    <w:rsid w:val="001051F1"/>
    <w:rPr>
      <w:sz w:val="16"/>
      <w:szCs w:val="16"/>
    </w:rPr>
  </w:style>
  <w:style w:type="paragraph" w:styleId="CommentText">
    <w:name w:val="annotation text"/>
    <w:basedOn w:val="Normal"/>
    <w:link w:val="CommentTextChar"/>
    <w:uiPriority w:val="99"/>
    <w:unhideWhenUsed/>
    <w:rsid w:val="001051F1"/>
  </w:style>
  <w:style w:type="character" w:customStyle="1" w:styleId="CommentTextChar">
    <w:name w:val="Comment Text Char"/>
    <w:basedOn w:val="DefaultParagraphFont"/>
    <w:link w:val="CommentText"/>
    <w:uiPriority w:val="99"/>
    <w:rsid w:val="001051F1"/>
    <w:rPr>
      <w:rFonts w:ascii="Times New Roman" w:eastAsia="DengXi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051F1"/>
    <w:rPr>
      <w:b/>
      <w:bCs/>
    </w:rPr>
  </w:style>
  <w:style w:type="character" w:customStyle="1" w:styleId="CommentSubjectChar">
    <w:name w:val="Comment Subject Char"/>
    <w:basedOn w:val="CommentTextChar"/>
    <w:link w:val="CommentSubject"/>
    <w:uiPriority w:val="99"/>
    <w:semiHidden/>
    <w:rsid w:val="001051F1"/>
    <w:rPr>
      <w:rFonts w:ascii="Times New Roman" w:eastAsia="DengXi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425959"/>
    <w:pPr>
      <w:spacing w:after="0"/>
    </w:pPr>
    <w:rPr>
      <w:sz w:val="18"/>
      <w:szCs w:val="18"/>
    </w:rPr>
  </w:style>
  <w:style w:type="character" w:customStyle="1" w:styleId="BalloonTextChar">
    <w:name w:val="Balloon Text Char"/>
    <w:basedOn w:val="DefaultParagraphFont"/>
    <w:link w:val="BalloonText"/>
    <w:uiPriority w:val="99"/>
    <w:semiHidden/>
    <w:rsid w:val="00425959"/>
    <w:rPr>
      <w:rFonts w:ascii="Times New Roman" w:eastAsia="DengXian" w:hAnsi="Times New Roman" w:cs="Times New Roman"/>
      <w:kern w:val="0"/>
      <w:sz w:val="18"/>
      <w:szCs w:val="18"/>
      <w:lang w:val="en-GB" w:eastAsia="en-US"/>
    </w:rPr>
  </w:style>
  <w:style w:type="paragraph" w:customStyle="1" w:styleId="B1">
    <w:name w:val="B1"/>
    <w:basedOn w:val="List"/>
    <w:link w:val="B1Char"/>
    <w:rsid w:val="00DF183D"/>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DF183D"/>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DF183D"/>
    <w:pPr>
      <w:ind w:left="360" w:hanging="360"/>
      <w:contextualSpacing/>
    </w:pPr>
  </w:style>
  <w:style w:type="character" w:customStyle="1" w:styleId="apple-converted-space">
    <w:name w:val="apple-converted-space"/>
    <w:basedOn w:val="DefaultParagraphFont"/>
    <w:rsid w:val="00261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004461">
      <w:bodyDiv w:val="1"/>
      <w:marLeft w:val="0"/>
      <w:marRight w:val="0"/>
      <w:marTop w:val="0"/>
      <w:marBottom w:val="0"/>
      <w:divBdr>
        <w:top w:val="none" w:sz="0" w:space="0" w:color="auto"/>
        <w:left w:val="none" w:sz="0" w:space="0" w:color="auto"/>
        <w:bottom w:val="none" w:sz="0" w:space="0" w:color="auto"/>
        <w:right w:val="none" w:sz="0" w:space="0" w:color="auto"/>
      </w:divBdr>
    </w:div>
    <w:div w:id="1626963771">
      <w:bodyDiv w:val="1"/>
      <w:marLeft w:val="0"/>
      <w:marRight w:val="0"/>
      <w:marTop w:val="0"/>
      <w:marBottom w:val="0"/>
      <w:divBdr>
        <w:top w:val="none" w:sz="0" w:space="0" w:color="auto"/>
        <w:left w:val="none" w:sz="0" w:space="0" w:color="auto"/>
        <w:bottom w:val="none" w:sz="0" w:space="0" w:color="auto"/>
        <w:right w:val="none" w:sz="0" w:space="0" w:color="auto"/>
      </w:divBdr>
      <w:divsChild>
        <w:div w:id="1227300448">
          <w:marLeft w:val="0"/>
          <w:marRight w:val="0"/>
          <w:marTop w:val="0"/>
          <w:marBottom w:val="0"/>
          <w:divBdr>
            <w:top w:val="none" w:sz="0" w:space="0" w:color="auto"/>
            <w:left w:val="none" w:sz="0" w:space="0" w:color="auto"/>
            <w:bottom w:val="none" w:sz="0" w:space="0" w:color="auto"/>
            <w:right w:val="none" w:sz="0" w:space="0" w:color="auto"/>
          </w:divBdr>
          <w:divsChild>
            <w:div w:id="2084528250">
              <w:marLeft w:val="0"/>
              <w:marRight w:val="0"/>
              <w:marTop w:val="0"/>
              <w:marBottom w:val="0"/>
              <w:divBdr>
                <w:top w:val="none" w:sz="0" w:space="0" w:color="auto"/>
                <w:left w:val="none" w:sz="0" w:space="0" w:color="auto"/>
                <w:bottom w:val="none" w:sz="0" w:space="0" w:color="auto"/>
                <w:right w:val="none" w:sz="0" w:space="0" w:color="auto"/>
              </w:divBdr>
              <w:divsChild>
                <w:div w:id="320742409">
                  <w:marLeft w:val="0"/>
                  <w:marRight w:val="0"/>
                  <w:marTop w:val="0"/>
                  <w:marBottom w:val="0"/>
                  <w:divBdr>
                    <w:top w:val="none" w:sz="0" w:space="0" w:color="auto"/>
                    <w:left w:val="none" w:sz="0" w:space="0" w:color="auto"/>
                    <w:bottom w:val="none" w:sz="0" w:space="0" w:color="auto"/>
                    <w:right w:val="none" w:sz="0" w:space="0" w:color="auto"/>
                  </w:divBdr>
                  <w:divsChild>
                    <w:div w:id="184832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9FC6-EBF5-4A8A-9FD3-75E6935E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10460</TotalTime>
  <Pages>5</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cp:lastModifiedBy>
  <cp:revision>18</cp:revision>
  <dcterms:created xsi:type="dcterms:W3CDTF">2023-03-28T15:47:00Z</dcterms:created>
  <dcterms:modified xsi:type="dcterms:W3CDTF">2023-04-10T12:03:00Z</dcterms:modified>
</cp:coreProperties>
</file>